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77" w:rsidRPr="007504B9" w:rsidRDefault="003B4C77" w:rsidP="003B4C77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eastAsia="ru-RU"/>
        </w:rPr>
      </w:pPr>
      <w:r w:rsidRPr="007504B9"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eastAsia="ru-RU"/>
        </w:rPr>
        <w:t>Набор в первый класс</w:t>
      </w:r>
      <w:r>
        <w:rPr>
          <w:rFonts w:ascii="inherit" w:eastAsia="Times New Roman" w:hAnsi="inherit" w:cs="Times New Roman"/>
          <w:b/>
          <w:bCs/>
          <w:color w:val="333333"/>
          <w:sz w:val="42"/>
          <w:szCs w:val="42"/>
          <w:lang w:eastAsia="ru-RU"/>
        </w:rPr>
        <w:t>.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Pr="00BF396C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color w:val="4F81BD" w:themeColor="accent1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  <w:r w:rsidR="00C72D68">
        <w:rPr>
          <w:rFonts w:ascii="inherit" w:eastAsia="Times New Roman" w:hAnsi="inherit" w:cs="Times New Roman"/>
          <w:b/>
          <w:color w:val="4F81BD" w:themeColor="accent1"/>
          <w:sz w:val="21"/>
          <w:szCs w:val="21"/>
          <w:lang w:eastAsia="ru-RU"/>
        </w:rPr>
        <w:t>Прогноз набора в 1 класс на 2021-2022</w:t>
      </w:r>
      <w:r w:rsidRPr="00BF396C">
        <w:rPr>
          <w:rFonts w:ascii="inherit" w:eastAsia="Times New Roman" w:hAnsi="inherit" w:cs="Times New Roman"/>
          <w:b/>
          <w:color w:val="4F81BD" w:themeColor="accent1"/>
          <w:sz w:val="21"/>
          <w:szCs w:val="21"/>
          <w:lang w:eastAsia="ru-RU"/>
        </w:rPr>
        <w:t xml:space="preserve"> учебный год</w:t>
      </w: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4C77" w:rsidRPr="00BF396C" w:rsidTr="00FA0EF6">
        <w:tc>
          <w:tcPr>
            <w:tcW w:w="3190" w:type="dxa"/>
          </w:tcPr>
          <w:p w:rsidR="003B4C77" w:rsidRDefault="003B4C77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BF396C">
              <w:rPr>
                <w:rFonts w:ascii="inherit" w:eastAsia="Times New Roman" w:hAnsi="inherit" w:cs="Times New Roman" w:hint="eastAsia"/>
                <w:b/>
                <w:color w:val="333333"/>
                <w:sz w:val="21"/>
                <w:szCs w:val="21"/>
                <w:lang w:eastAsia="ru-RU"/>
              </w:rPr>
              <w:t>К</w:t>
            </w:r>
            <w:r w:rsidRPr="00BF396C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ласс</w:t>
            </w:r>
          </w:p>
          <w:p w:rsidR="003B4C77" w:rsidRPr="00BF396C" w:rsidRDefault="003B4C77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90" w:type="dxa"/>
          </w:tcPr>
          <w:p w:rsidR="003B4C77" w:rsidRPr="00BF396C" w:rsidRDefault="003B4C77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BF396C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1-а</w:t>
            </w:r>
          </w:p>
        </w:tc>
        <w:tc>
          <w:tcPr>
            <w:tcW w:w="3191" w:type="dxa"/>
          </w:tcPr>
          <w:p w:rsidR="003B4C77" w:rsidRPr="00BF396C" w:rsidRDefault="003B4C77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BF396C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1-б</w:t>
            </w:r>
          </w:p>
        </w:tc>
      </w:tr>
      <w:tr w:rsidR="003B4C77" w:rsidRPr="00BF396C" w:rsidTr="00FA0EF6">
        <w:tc>
          <w:tcPr>
            <w:tcW w:w="3190" w:type="dxa"/>
          </w:tcPr>
          <w:p w:rsidR="003B4C77" w:rsidRDefault="003B4C77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BF396C">
              <w:rPr>
                <w:rFonts w:ascii="inherit" w:eastAsia="Times New Roman" w:hAnsi="inherit" w:cs="Times New Roman" w:hint="eastAsia"/>
                <w:b/>
                <w:color w:val="333333"/>
                <w:sz w:val="21"/>
                <w:szCs w:val="21"/>
                <w:lang w:eastAsia="ru-RU"/>
              </w:rPr>
              <w:t>К</w:t>
            </w:r>
            <w:r w:rsidRPr="00BF396C"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оличество</w:t>
            </w:r>
          </w:p>
          <w:p w:rsidR="003B4C77" w:rsidRPr="00BF396C" w:rsidRDefault="003B4C77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190" w:type="dxa"/>
          </w:tcPr>
          <w:p w:rsidR="003B4C77" w:rsidRPr="00BF396C" w:rsidRDefault="00F90A33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191" w:type="dxa"/>
          </w:tcPr>
          <w:p w:rsidR="003B4C77" w:rsidRPr="00BF396C" w:rsidRDefault="00F90A33" w:rsidP="00FA0EF6">
            <w:pPr>
              <w:jc w:val="both"/>
              <w:textAlignment w:val="baseline"/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color w:val="333333"/>
                <w:sz w:val="21"/>
                <w:szCs w:val="21"/>
                <w:lang w:eastAsia="ru-RU"/>
              </w:rPr>
              <w:t>20</w:t>
            </w:r>
          </w:p>
        </w:tc>
      </w:tr>
    </w:tbl>
    <w:p w:rsidR="003B4C77" w:rsidRPr="00BF396C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color w:val="333333"/>
          <w:sz w:val="21"/>
          <w:szCs w:val="21"/>
          <w:lang w:eastAsia="ru-RU"/>
        </w:rPr>
      </w:pP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Pr="007504B9" w:rsidRDefault="00C72D68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hyperlink r:id="rId6" w:history="1">
        <w:r>
          <w:rPr>
            <w:rFonts w:ascii="inherit" w:eastAsia="Times New Roman" w:hAnsi="inherit" w:cs="Times New Roman"/>
            <w:color w:val="0088CC"/>
            <w:sz w:val="21"/>
            <w:szCs w:val="21"/>
            <w:bdr w:val="none" w:sz="0" w:space="0" w:color="auto" w:frame="1"/>
            <w:lang w:eastAsia="ru-RU"/>
          </w:rPr>
          <w:t xml:space="preserve"> Набор   </w:t>
        </w:r>
        <w:r w:rsidR="003B4C77" w:rsidRPr="007504B9">
          <w:rPr>
            <w:rFonts w:ascii="inherit" w:eastAsia="Times New Roman" w:hAnsi="inherit" w:cs="Times New Roman"/>
            <w:color w:val="0088CC"/>
            <w:sz w:val="21"/>
            <w:szCs w:val="21"/>
            <w:bdr w:val="none" w:sz="0" w:space="0" w:color="auto" w:frame="1"/>
            <w:lang w:eastAsia="ru-RU"/>
          </w:rPr>
          <w:t>в 1 класс</w:t>
        </w:r>
      </w:hyperlink>
      <w:r w:rsidR="003B4C77"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  <w:hyperlink r:id="rId7" w:history="1">
        <w:r>
          <w:rPr>
            <w:rFonts w:ascii="inherit" w:eastAsia="Times New Roman" w:hAnsi="inherit" w:cs="Times New Roman"/>
            <w:color w:val="0088CC"/>
            <w:sz w:val="21"/>
            <w:szCs w:val="21"/>
            <w:bdr w:val="none" w:sz="0" w:space="0" w:color="auto" w:frame="1"/>
            <w:lang w:eastAsia="ru-RU"/>
          </w:rPr>
          <w:t>2020— 2021</w:t>
        </w:r>
        <w:r w:rsidR="003B4C77" w:rsidRPr="007504B9">
          <w:rPr>
            <w:rFonts w:ascii="inherit" w:eastAsia="Times New Roman" w:hAnsi="inherit" w:cs="Times New Roman"/>
            <w:color w:val="0088CC"/>
            <w:sz w:val="21"/>
            <w:szCs w:val="21"/>
            <w:bdr w:val="none" w:sz="0" w:space="0" w:color="auto" w:frame="1"/>
            <w:lang w:eastAsia="ru-RU"/>
          </w:rPr>
          <w:t>  учебный год</w:t>
        </w:r>
      </w:hyperlink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12"/>
        <w:gridCol w:w="3184"/>
        <w:gridCol w:w="3199"/>
      </w:tblGrid>
      <w:tr w:rsidR="003B4C77" w:rsidRPr="007504B9" w:rsidTr="00FA0EF6">
        <w:trPr>
          <w:tblCellSpacing w:w="15" w:type="dxa"/>
        </w:trPr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504B9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504B9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1-а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504B9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1-б</w:t>
            </w:r>
          </w:p>
        </w:tc>
      </w:tr>
      <w:tr w:rsidR="003B4C77" w:rsidRPr="007504B9" w:rsidTr="00FA0EF6">
        <w:trPr>
          <w:tblCellSpacing w:w="15" w:type="dxa"/>
        </w:trPr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3B4C77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7504B9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количество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C72D68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31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C72D68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18</w:t>
            </w:r>
          </w:p>
        </w:tc>
      </w:tr>
    </w:tbl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Набор уч-ся в первый класс:</w:t>
      </w:r>
    </w:p>
    <w:tbl>
      <w:tblPr>
        <w:tblW w:w="0" w:type="auto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10"/>
        <w:gridCol w:w="1725"/>
        <w:gridCol w:w="1725"/>
        <w:gridCol w:w="1725"/>
        <w:gridCol w:w="1740"/>
      </w:tblGrid>
      <w:tr w:rsidR="003B4C77" w:rsidRPr="007504B9" w:rsidTr="00FA0EF6">
        <w:trPr>
          <w:tblCellSpacing w:w="15" w:type="dxa"/>
        </w:trPr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C72D68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2015 — 2016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C72D68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2017 – 2018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C72D68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2018 – 2019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C72D68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2019 – 2020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C72D68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2020 — 2021</w:t>
            </w:r>
          </w:p>
        </w:tc>
      </w:tr>
      <w:tr w:rsidR="003B4C77" w:rsidRPr="007504B9" w:rsidTr="00FA0EF6">
        <w:trPr>
          <w:tblCellSpacing w:w="15" w:type="dxa"/>
        </w:trPr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C72D68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C72D68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C72D68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        4</w:t>
            </w:r>
            <w:r w:rsidR="003B4C77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C72D68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        43</w:t>
            </w:r>
          </w:p>
        </w:tc>
        <w:tc>
          <w:tcPr>
            <w:tcW w:w="16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3B4C77" w:rsidRPr="007504B9" w:rsidRDefault="00C72D68" w:rsidP="00FA0EF6">
            <w:pPr>
              <w:spacing w:after="0" w:line="240" w:lineRule="auto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        37</w:t>
            </w:r>
          </w:p>
        </w:tc>
      </w:tr>
    </w:tbl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i/>
          <w:iCs/>
          <w:color w:val="333333"/>
          <w:sz w:val="21"/>
          <w:szCs w:val="21"/>
          <w:u w:val="single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                    </w:t>
      </w:r>
      <w:r w:rsidRPr="007504B9">
        <w:rPr>
          <w:rFonts w:ascii="inherit" w:eastAsia="Times New Roman" w:hAnsi="inherit" w:cs="Times New Roman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ВЫ ХОТИТЕ, ЧТОБЫ ВАШИ ДЕТИ ПОЛУЧИЛИ ДОСТОЙНОЕ ОБРАЗОВАНИЕ,  НЕ ЗАБЫВАЛИ ТРАДИЦИИ И КУЛЬТУРУ СВОЕЙ МАЛОЙ РОДИНЫ, СДЕЛАЛИ УСПЕШНУЮ ПРОФЕССИОНАЛЬНУЮ КАРЬЕРУ В СОВРЕМЕННОМ ОБЩЕСТВЕ???</w:t>
      </w: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br/>
      </w:r>
    </w:p>
    <w:p w:rsidR="003B4C77" w:rsidRPr="0096117C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</w:pPr>
      <w:r w:rsidRPr="0096117C"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>Гимназия ГОРОДА ТАРАКЛИЯ</w:t>
      </w:r>
    </w:p>
    <w:p w:rsidR="003B4C77" w:rsidRPr="0096117C" w:rsidRDefault="00C72D68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>объявляет набор на 2021</w:t>
      </w:r>
      <w:r w:rsidR="003B4C77"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 xml:space="preserve"> – 20</w:t>
      </w:r>
      <w:r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>22</w:t>
      </w:r>
      <w:r w:rsidR="003B4C77" w:rsidRPr="0096117C">
        <w:rPr>
          <w:rFonts w:ascii="inherit" w:eastAsia="Times New Roman" w:hAnsi="inherit" w:cs="Times New Roman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eastAsia="ru-RU"/>
        </w:rPr>
        <w:t xml:space="preserve"> учебный год</w:t>
      </w:r>
    </w:p>
    <w:p w:rsidR="003B4C77" w:rsidRPr="0096117C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</w:pPr>
    </w:p>
    <w:p w:rsidR="003B4C77" w:rsidRPr="0096117C" w:rsidRDefault="003B4C77" w:rsidP="003B4C77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  <w:t xml:space="preserve">В ПЕРВЫЙ КЛАСС (всего </w:t>
      </w:r>
      <w:r w:rsidRPr="000C4DBD"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  <w:t>40</w:t>
      </w:r>
      <w:r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  <w:t xml:space="preserve"> уч-ся</w:t>
      </w:r>
      <w:r w:rsidRPr="0096117C"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  <w:t>)</w:t>
      </w:r>
    </w:p>
    <w:p w:rsidR="003B4C77" w:rsidRPr="0096117C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</w:pPr>
      <w:r w:rsidRPr="0096117C"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  <w:t> </w:t>
      </w: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       Гимназия 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города Тараклия является Государственным учебным заведением, предоставляющим качественное образование в соответствии с образовательными 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стандартами Республики Молдова</w:t>
      </w:r>
      <w:proofErr w:type="gramStart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,</w:t>
      </w:r>
      <w:proofErr w:type="gramEnd"/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на основании базисного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Учебного плана МП РМ.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        Эт</w:t>
      </w:r>
      <w:proofErr w:type="gramStart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о-</w:t>
      </w:r>
      <w:proofErr w:type="gramEnd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современное, развивающееся  учебное  заведение, дружественное ребенку. Каждому уч-ся в гимназии обеспечено:</w:t>
      </w:r>
    </w:p>
    <w:p w:rsidR="003B4C77" w:rsidRPr="0096117C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</w:p>
    <w:p w:rsidR="003B4C77" w:rsidRPr="000C4DBD" w:rsidRDefault="003B4C77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Индивидуальный подход и создание ситуации успеха</w:t>
      </w:r>
      <w:proofErr w:type="gramStart"/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 xml:space="preserve"> ;</w:t>
      </w:r>
      <w:proofErr w:type="gramEnd"/>
    </w:p>
    <w:p w:rsidR="003B4C77" w:rsidRPr="000C4DBD" w:rsidRDefault="003B4C77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Работа с одаренными детьми;</w:t>
      </w:r>
    </w:p>
    <w:p w:rsidR="003B4C77" w:rsidRPr="00F90A33" w:rsidRDefault="003B4C77" w:rsidP="00F90A33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Группа продленного дня;</w:t>
      </w:r>
    </w:p>
    <w:p w:rsidR="003B4C77" w:rsidRPr="000C4DBD" w:rsidRDefault="003B4C77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Индивидуальные консультации по учебным предметам;</w:t>
      </w:r>
    </w:p>
    <w:p w:rsidR="003B4C77" w:rsidRPr="000C4DBD" w:rsidRDefault="003B4C77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proofErr w:type="spellStart"/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Предшкольная</w:t>
      </w:r>
      <w:proofErr w:type="spellEnd"/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 xml:space="preserve"> подготовка будущих первоклассников;</w:t>
      </w:r>
    </w:p>
    <w:p w:rsidR="003B4C77" w:rsidRPr="000C4DBD" w:rsidRDefault="003B4C77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Активная внеклассная и внеурочная деятельность;</w:t>
      </w:r>
    </w:p>
    <w:p w:rsidR="003B4C77" w:rsidRPr="000C4DBD" w:rsidRDefault="003B4C77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Лагерь с дневным пребыванием «Улыбка » на летних каникулах;</w:t>
      </w:r>
    </w:p>
    <w:p w:rsidR="003B4C77" w:rsidRDefault="003B4C77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 w:rsidRPr="000C4DBD"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Ресурсный центр для детей с ООП.</w:t>
      </w:r>
    </w:p>
    <w:p w:rsidR="00F90A33" w:rsidRPr="000C4DBD" w:rsidRDefault="00F90A33" w:rsidP="003B4C77">
      <w:pPr>
        <w:numPr>
          <w:ilvl w:val="2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943634" w:themeColor="accent2" w:themeShade="BF"/>
          <w:sz w:val="24"/>
          <w:szCs w:val="24"/>
          <w:lang w:eastAsia="ru-RU"/>
        </w:rPr>
        <w:t>Спортивные секции и кружки.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            В ГИМНАЗИИ 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РАБОТАЮТ ВЫСОКО – ПРОФЕССИОНАЛЬНЫЕ КАДРЫ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, КОТОРЫЕ РЕГУЛЯРНО ПОВЫШАЮТ СВОЮ КВАЛИФИКАЦИЮ И С УДОВОЛЬСТВИЕМ ДЕЛЯТСЯ ОПЫТОМ С КОЛЛЕГАМИ РАЙОНА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.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lastRenderedPageBreak/>
        <w:t xml:space="preserve">            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ЕСТЬ ХОРОШАЯ МАТЕРИАЛЬНО-ТЕХНИЧЕСКАЯ БАЗА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.  УЧЕБН</w:t>
      </w:r>
      <w:proofErr w:type="gramStart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О-</w:t>
      </w:r>
      <w:proofErr w:type="gramEnd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>_ВОСПИТАТЕЛЬНЫЙ ПРОЦЕСС НА 100% ОСНАЩЕН КОМПЬЮТЕРНОЙ ТЕХНИКОЙ,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          УЧЕНИКИ ГИМНАЗИИ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ДОБИВАЮТСЯ БЛЕСТЯЩИХ РЕЗУЛЬТАТОВ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В УЧЕБЕ, НА ГОРОДСКИХ, РАЙОННЫХ, РЕСПУБЛИКАНСКИХ И МЕЖДУНАРОДНЫХ КОНКУРСАХ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.</w:t>
      </w:r>
    </w:p>
    <w:p w:rsidR="00F90A33" w:rsidRDefault="00F90A33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F90A33" w:rsidRPr="00F90A33" w:rsidRDefault="00F90A33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  <w:r w:rsidRPr="00F90A33">
        <w:rPr>
          <w:rFonts w:ascii="inherit" w:eastAsia="Times New Roman" w:hAnsi="inherit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очень высокие результаты у уч-ся гимназии  по спорту не только на уровне района,</w:t>
      </w:r>
      <w:r w:rsidR="00C72D68">
        <w:rPr>
          <w:rFonts w:ascii="inherit" w:eastAsia="Times New Roman" w:hAnsi="inherit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 </w:t>
      </w:r>
      <w:r w:rsidRPr="00F90A33">
        <w:rPr>
          <w:rFonts w:ascii="inherit" w:eastAsia="Times New Roman" w:hAnsi="inherit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но и республиканском,</w:t>
      </w:r>
      <w:r w:rsidR="00C72D68">
        <w:rPr>
          <w:rFonts w:ascii="inherit" w:eastAsia="Times New Roman" w:hAnsi="inherit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F90A33">
        <w:rPr>
          <w:rFonts w:ascii="inherit" w:eastAsia="Times New Roman" w:hAnsi="inherit" w:cs="Times New Roman"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международном.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          УЧЕНИКИ ГИМНАЗИИ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АКТИВНО ВКЛЮЧЕНЫ В МОЛОДЕЖНОЕ ДВИЖЕНИЕ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ГОРОДА И РАЙОНА</w:t>
      </w:r>
    </w:p>
    <w:p w:rsidR="00F90A33" w:rsidRPr="007504B9" w:rsidRDefault="00F90A33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</w:p>
    <w:p w:rsidR="003B4C77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          ВЫПУСКНИКИ ГИМНАЗИИ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УСПЕШНО ОБУЧАЮТСЯ В ВУЗАХ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МОЛДОВЫ, РОССИИ, БОЛГАРИИ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.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         АДМИНИСТРАЦИЯ ГИМНАЗИИ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u w:val="single"/>
          <w:bdr w:val="none" w:sz="0" w:space="0" w:color="auto" w:frame="1"/>
          <w:lang w:eastAsia="ru-RU"/>
        </w:rPr>
        <w:t xml:space="preserve"> БОЛЬШОЕ ВНИМАНИЕ УДЕЛЯЕТ СОТРУДНИЧЕСТВУ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С РОДИТЕЛЯМИ, ОРГАНАМИ МЕСТНОЙ ПУБЛИЧНОЙ ВЛАСТИ, С СОЦИУМ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ОМ И ЭТО ПОМОГАЕТ РАЗВИТИЮ ГИМНАЗИИ.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3B4C77" w:rsidRPr="00F90A33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ГИМНАЗИЯ 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ГОРОДА ТАРАКЛИЯ </w:t>
      </w:r>
      <w:r w:rsidRPr="00C557FF">
        <w:rPr>
          <w:rFonts w:ascii="inherit" w:eastAsia="Times New Roman" w:hAnsi="inherit" w:cs="Times New Roman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 xml:space="preserve">–    </w:t>
      </w:r>
      <w:r w:rsidRPr="00F90A33">
        <w:rPr>
          <w:rFonts w:ascii="inherit" w:eastAsia="Times New Roman" w:hAnsi="inherit" w:cs="Times New Roman"/>
          <w:b/>
          <w:bCs/>
          <w:color w:val="FF0000"/>
          <w:sz w:val="40"/>
          <w:szCs w:val="40"/>
          <w:bdr w:val="none" w:sz="0" w:space="0" w:color="auto" w:frame="1"/>
          <w:lang w:eastAsia="ru-RU"/>
        </w:rPr>
        <w:t>ЭТО ХОРОШИЙ ВЫБОР!!!</w:t>
      </w:r>
    </w:p>
    <w:p w:rsidR="003B4C77" w:rsidRPr="00C557FF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FF0000"/>
          <w:sz w:val="21"/>
          <w:szCs w:val="21"/>
          <w:lang w:eastAsia="ru-RU"/>
        </w:rPr>
      </w:pP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НАШ АДРЕС: 7401, район Тараклия, город 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Тараклия, улица ЛЕНИНА,74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                               </w:t>
      </w: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         Телефон: 0 294 22 5 77        </w:t>
      </w:r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     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E—</w:t>
      </w:r>
      <w:proofErr w:type="spellStart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mail</w:t>
      </w:r>
      <w:proofErr w:type="spellEnd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:</w:t>
      </w:r>
      <w:proofErr w:type="spellStart"/>
      <w:r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gimnaziataraclia</w:t>
      </w:r>
      <w:proofErr w:type="spellEnd"/>
      <w:r w:rsidRPr="007504B9">
        <w:rPr>
          <w:rFonts w:ascii="inherit" w:eastAsia="Times New Roman" w:hAnsi="inherit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@gmail.com</w:t>
      </w:r>
    </w:p>
    <w:p w:rsidR="003B4C77" w:rsidRPr="007504B9" w:rsidRDefault="003B4C77" w:rsidP="003B4C77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</w:pPr>
      <w:r w:rsidRPr="007504B9">
        <w:rPr>
          <w:rFonts w:ascii="inherit" w:eastAsia="Times New Roman" w:hAnsi="inherit" w:cs="Times New Roman"/>
          <w:color w:val="333333"/>
          <w:sz w:val="21"/>
          <w:szCs w:val="21"/>
          <w:lang w:eastAsia="ru-RU"/>
        </w:rPr>
        <w:t> </w:t>
      </w:r>
    </w:p>
    <w:p w:rsidR="003B4C77" w:rsidRDefault="003B4C77" w:rsidP="003B4C77"/>
    <w:p w:rsidR="003B4C77" w:rsidRDefault="003B4C77"/>
    <w:sectPr w:rsidR="003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A473D"/>
    <w:multiLevelType w:val="multilevel"/>
    <w:tmpl w:val="723A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961F5B"/>
    <w:multiLevelType w:val="multilevel"/>
    <w:tmpl w:val="2E36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77"/>
    <w:rsid w:val="003B4C77"/>
    <w:rsid w:val="00C72D68"/>
    <w:rsid w:val="00F9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iceivazovtar.educ.md/wp-content/uploads/sites/98/2016/04/%D0%9F%D1%80%D0%BE%D0%B3%D0%BD%D0%BE%D0%B7-%D0%BD%D0%B0%D0%B1%D0%BE%D1%80%D0%B0-%D0%B2-1-%D0%BA%D0%BB%D0%B0%D1%81%D1%81-2017-2018-%D1%83%D1%87%D0%B5%D0%B1%D0%BD%D1%8B%D0%B9-%D0%B3%D0%BE%D0%B4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ceivazovtar.educ.md/wp-content/uploads/sites/98/2016/04/%D0%9F%D1%80%D0%BE%D0%B3%D0%BD%D0%BE%D0%B7-%D0%BD%D0%B0%D0%B1%D0%BE%D1%80%D0%B0-%D0%B2-1-%D0%BA%D0%BB%D0%B0%D1%81%D1%81-2017-2018-%D1%83%D1%87%D0%B5%D0%B1%D0%BD%D1%8B%D0%B9-%D0%B3%D0%BE%D0%B4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2018-12-19T20:23:00Z</dcterms:created>
  <dcterms:modified xsi:type="dcterms:W3CDTF">2021-08-11T11:50:00Z</dcterms:modified>
</cp:coreProperties>
</file>