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61" w:rsidRDefault="00FE4561" w:rsidP="00FE4561">
      <w:pPr>
        <w:tabs>
          <w:tab w:val="left" w:pos="9639"/>
        </w:tabs>
        <w:ind w:right="573"/>
        <w:rPr>
          <w:b/>
          <w:lang w:val="pt-BR"/>
        </w:rPr>
      </w:pPr>
      <w:bookmarkStart w:id="0" w:name="_GoBack"/>
      <w:bookmarkEnd w:id="0"/>
    </w:p>
    <w:p w:rsidR="00FE4561" w:rsidRDefault="00FE4561" w:rsidP="00FE4561">
      <w:pPr>
        <w:tabs>
          <w:tab w:val="left" w:pos="9923"/>
        </w:tabs>
        <w:spacing w:line="276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pt-BR"/>
        </w:rPr>
        <w:t>Not</w:t>
      </w:r>
      <w:r>
        <w:rPr>
          <w:sz w:val="26"/>
          <w:szCs w:val="26"/>
          <w:lang w:val="ro-RO"/>
        </w:rPr>
        <w:t>ă explicativă despre executarea bugetului</w:t>
      </w:r>
    </w:p>
    <w:p w:rsidR="00FE4561" w:rsidRDefault="00FE4561" w:rsidP="00FE4561">
      <w:pPr>
        <w:spacing w:line="276" w:lineRule="auto"/>
        <w:ind w:right="141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 I.P. GM „Tudor Strişcă” s. Satul Nou</w:t>
      </w:r>
    </w:p>
    <w:p w:rsidR="00FE4561" w:rsidRDefault="00FE4561" w:rsidP="00FE4561">
      <w:pPr>
        <w:tabs>
          <w:tab w:val="left" w:pos="0"/>
        </w:tabs>
        <w:spacing w:line="276" w:lineRule="auto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01.01.2023</w:t>
      </w:r>
    </w:p>
    <w:p w:rsidR="00FE4561" w:rsidRDefault="00FE4561" w:rsidP="00FE4561">
      <w:pPr>
        <w:pStyle w:val="NoSpacing"/>
        <w:numPr>
          <w:ilvl w:val="0"/>
          <w:numId w:val="1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Descrierea generală a executării bugetului</w:t>
      </w:r>
    </w:p>
    <w:p w:rsidR="00FE4561" w:rsidRDefault="00FE4561" w:rsidP="00FE4561">
      <w:pPr>
        <w:pStyle w:val="NoSpacing"/>
        <w:numPr>
          <w:ilvl w:val="0"/>
          <w:numId w:val="2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La partea venituri</w:t>
      </w:r>
      <w:r>
        <w:rPr>
          <w:rFonts w:ascii="Times New Roman" w:hAnsi="Times New Roman"/>
          <w:sz w:val="26"/>
          <w:szCs w:val="26"/>
        </w:rPr>
        <w:t>: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Alocaţii de la bugetul de stat 149800 – 4062,4 mii lei.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Plata părintească          142310 – 37157,00 lei</w:t>
      </w:r>
    </w:p>
    <w:p w:rsidR="00FE4561" w:rsidRDefault="00FE4561" w:rsidP="00FE4561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Intrări gratuite             149200 – 9898,61 lei (complet videocamere-9481,82 lei,    </w:t>
      </w:r>
    </w:p>
    <w:p w:rsidR="00FE4561" w:rsidRDefault="00FE4561" w:rsidP="00FE4561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literatură artistică -416,79)</w:t>
      </w:r>
    </w:p>
    <w:p w:rsidR="00FE4561" w:rsidRDefault="00FE4561" w:rsidP="00FE4561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Donaţii                      144114 – 10733,00 lei (trenajor multifuncţional-3925 lei, </w:t>
      </w:r>
    </w:p>
    <w:p w:rsidR="00FE4561" w:rsidRDefault="00FE4561" w:rsidP="00FE4561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tablă flipchart-2300 lei, stingător-318 lei, jaluze 3 buc.-3780 lei)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Pe parcursul anului 2022 s-au efectuat următoarele modificări: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Contul 333110- suma 20747,00 lei pentru alimentarea elevilor din familii social-vulnerabile  de la Primăria Satul Nou şi Primăria Suric.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Consiliul Raional a alocat 285 mii lei pentru reparaţia reţelelor electrice interioare a gimnaziului şi 16300 lei pentru reparaţia a două cazane de gaz.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Alocaţii suplimentare: energie electrică -10900 lei, gaz -250,3 mii lei, alimentarea cl.primare -13300 lei.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Modificările dintre conturi s-au efectuat din cauza, că n-au fost planificate surse financiare suficiente pentru aceste cheltuieli.</w:t>
      </w:r>
    </w:p>
    <w:p w:rsidR="00FE4561" w:rsidRDefault="00FE4561" w:rsidP="00FE4561">
      <w:pPr>
        <w:pStyle w:val="NoSpacing"/>
        <w:numPr>
          <w:ilvl w:val="0"/>
          <w:numId w:val="2"/>
        </w:numPr>
        <w:spacing w:line="276" w:lineRule="auto"/>
        <w:ind w:left="567" w:firstLine="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La partea cheltuieli.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Cheltuielile instituției pentru anul 2022 constituie 3487,2mii lei.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Descrierea pe fiecare ECO: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21 - Cheltuieli de personal constituie – 2987,4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Cheltuielile   pentru bunuri şi servicii constituie 499,8 mii lei .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Plata pentru serviciile comunale au fost efectuate în limita planului precizat.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222110 – sau cheltuit 21,9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222120 – s-au cheltuit 394,7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222140- apa, s-au cheltuit 6,5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222190 – deşeuri  1,2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222210 – Servicii Internet şi deservirea programei 1C –8,9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222220 – Servicii de telefonie – 1,97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222500-  total 31,2 mii lei, dintre care: reparaţia a 2 cazane de gaz – 16,2 mii lei,  1250 lei reparaţia a 3 calculatoare şi servicii de demontare şi montare a cablului electric  de la pilon până la contor -13,7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222600 - În conformitate cu art.133-134 Codul Educaţiei nr.152 al RM din 2014 cu privire la aprobarea planurilor de formare profesională continuă a cadrelor didactice şi de conducere pentru anul  2022   la cursuri de perfecţionare  au fost delegate 3 cadre didactice .  Cheltuielile ce ţin de formare confirmate cu actele şi normativele în vigoare constituie 3,9 mii lei. 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222710 -   În conformitate cu planul de activitate al DÎG Cimişlia şi a direcţiei gimnaziului  în interes de serviciu pentru deplasări s-au cheltuit 4,2 mii lei.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222970 – Servicii bancare – 6,2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222980 – abonament reviste, ziare -1,5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222990 – Servicii neatribuite altor alineate – 17,7 mii lei: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desigilare şi sigilarea a 3 contoare electrice – 1093,20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verificarea metrologică a 2 contoare electrice -799,20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semnătura electronică p/u dir.adjunct – 460 lei (p/u 2 ani)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semn. electronică contabil – 350 lei (p/u 2 ani)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cursuri operatori cazane – 1740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analiza microbiologică a apei şi achitarea analizelor pentru angajaţi- 1916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evaluarea medico sanitară a instituţiei – 270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controlul antiincendiar  - 750 lei</w:t>
      </w:r>
    </w:p>
    <w:p w:rsidR="00FE4561" w:rsidRDefault="00FE4561" w:rsidP="00FE4561">
      <w:pPr>
        <w:pStyle w:val="NoSpacing"/>
        <w:numPr>
          <w:ilvl w:val="0"/>
          <w:numId w:val="3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deservirea utilajului de gaz – 10292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272500 – Compensaţii pentru profesori -56,0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273500 – Cheltuieli pentru foile de boală – 11,0 mii lei.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272900 – Alte prestaţii – 75 mii lei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311120 – 285 mii lei reparaţia capitală a reţelei electrice din gimnaziu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316110 –39,5 mii lei proc. unui căntar la bucătărie, psihrometru şi mobilă pentru o clasă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333110 – Alimentarea elevilor a constituit 154,2 mii lei, dintre care 87,6 mii lei alimentarea a 39 de elevi din cl.I – IV  şi 57,9 mii lei pentru elevii din cl.V-IX .  Norma zilnică a unui elev din cl. I – IV  a constituit 13,6 lei, iar din cl.V – IX  - 12,2 lei.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334110 – S-au cheltuit 1500 lei pentru dezinfectant, medicamente, pastile de clor.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336110 – Cheltuielile la acest articol constituie 10,5 mii lei: rechizite de birou (hîrtie A4, A3, cretă, pixuri, mape, caiete, folie, carton, foi colorate...) , materiale de uz gospodaresc (detergenţi,săpun lichid, înălbitor, antimucegai, becuri, mături, lăcată, balama, coadă de lemnp/u sapă,.mănuşi, robinet, roată p/u roabă, otravă p/u şoareci...), încărcarea tonerului.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337110 - Pentru reparaţii curente s-au procurat materiale de construcţie în sumă de 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10,0 mii lei.  ( var, vopsea pentru uşi, ferestre, podea, perii, mănuşi, olifa, diluant, Rotban,  amestec uscat, cuie, spumă, lac, grund,  silicon)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339110 –  cheltuieli – 1300 lei:proc.  diplome -112 buc – 672 lei, 4 cupe – 628,0 lei.</w:t>
      </w:r>
    </w:p>
    <w:p w:rsidR="00FE4561" w:rsidRDefault="00FE4561" w:rsidP="00FE4561">
      <w:pPr>
        <w:pStyle w:val="NoSpacing"/>
        <w:numPr>
          <w:ilvl w:val="0"/>
          <w:numId w:val="4"/>
        </w:numPr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Descrierea creanţelor şi datoriilor formate în instituţie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Datorii debitoare: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222110 - 300 lei  - Î.C.S. Premier Energy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Datorii creditoare: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222120  - 41701,85  lei – SA Moldovagaz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222970 – 0,89 lei – BC Moldindconbank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222220 – 21,11 – SA Moldtelecom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336110 – 40,4 lei – Cimprim Imobile SRL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Unităţile în state  constituie – 29,22 dintre care : funcţii didactice – 15,82 inclusiv: cadre de conducere – 1,75; de execuţie – 14,07;  cadru de sprijin – 0,7; funcţii de specialitate – 1,75; funcţii complexe – 13,4 inclusiv:  de conducere – 1,0;  muncitori – 12,4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Numărul de clase – 9.   Cl. I – IV – 39 elevi ; cl.V – IX – 65 elevi . Contingentul de elevi constituie – 104 . Funcţii vacante nu avem.</w:t>
      </w:r>
    </w:p>
    <w:p w:rsidR="00FE4561" w:rsidRDefault="00FE4561" w:rsidP="00FE4561">
      <w:pPr>
        <w:pStyle w:val="NoSpacing"/>
        <w:spacing w:line="276" w:lineRule="auto"/>
        <w:ind w:left="567"/>
        <w:rPr>
          <w:rFonts w:ascii="Times New Roman" w:hAnsi="Times New Roman"/>
          <w:sz w:val="26"/>
          <w:szCs w:val="26"/>
        </w:rPr>
      </w:pPr>
    </w:p>
    <w:p w:rsidR="00FE4561" w:rsidRDefault="00FE4561" w:rsidP="00FE4561">
      <w:pPr>
        <w:tabs>
          <w:tab w:val="left" w:pos="9639"/>
        </w:tabs>
        <w:spacing w:line="276" w:lineRule="auto"/>
        <w:ind w:left="567" w:right="573"/>
        <w:rPr>
          <w:sz w:val="26"/>
          <w:szCs w:val="26"/>
          <w:lang w:val="ro-RO"/>
        </w:rPr>
      </w:pPr>
    </w:p>
    <w:p w:rsidR="00FE4561" w:rsidRDefault="00FE4561" w:rsidP="00FE4561">
      <w:pPr>
        <w:spacing w:line="360" w:lineRule="auto"/>
        <w:ind w:left="567" w:right="573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Directoarea instiutţiei                       L. Căinăreanu</w:t>
      </w:r>
    </w:p>
    <w:p w:rsidR="00FE4561" w:rsidRDefault="00FE4561" w:rsidP="00FE4561">
      <w:pPr>
        <w:spacing w:line="360" w:lineRule="auto"/>
        <w:ind w:left="567" w:right="573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Contabilă -şef                                  A. Diuţă</w:t>
      </w:r>
    </w:p>
    <w:p w:rsidR="00B85625" w:rsidRDefault="00B85625"/>
    <w:sectPr w:rsidR="00B85625" w:rsidSect="00E4531F">
      <w:pgSz w:w="11906" w:h="16838"/>
      <w:pgMar w:top="180" w:right="850" w:bottom="1134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5A81"/>
    <w:multiLevelType w:val="hybridMultilevel"/>
    <w:tmpl w:val="3556A524"/>
    <w:lvl w:ilvl="0" w:tplc="FFE0FD96">
      <w:start w:val="1"/>
      <w:numFmt w:val="upperRoman"/>
      <w:lvlText w:val="%1."/>
      <w:lvlJc w:val="left"/>
      <w:pPr>
        <w:ind w:left="1146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7AB5"/>
    <w:multiLevelType w:val="hybridMultilevel"/>
    <w:tmpl w:val="6B4A5A3A"/>
    <w:lvl w:ilvl="0" w:tplc="3020C8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05CB7"/>
    <w:multiLevelType w:val="hybridMultilevel"/>
    <w:tmpl w:val="82AC9B70"/>
    <w:lvl w:ilvl="0" w:tplc="69B80E30">
      <w:start w:val="2"/>
      <w:numFmt w:val="upperRoman"/>
      <w:lvlText w:val="%1."/>
      <w:lvlJc w:val="left"/>
      <w:pPr>
        <w:ind w:left="1866" w:hanging="72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5E1E6B19"/>
    <w:multiLevelType w:val="hybridMultilevel"/>
    <w:tmpl w:val="53EAB18E"/>
    <w:lvl w:ilvl="0" w:tplc="B0C062DE">
      <w:start w:val="1"/>
      <w:numFmt w:val="decimal"/>
      <w:lvlText w:val="%1."/>
      <w:lvlJc w:val="left"/>
      <w:pPr>
        <w:ind w:left="502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61"/>
    <w:rsid w:val="00690C39"/>
    <w:rsid w:val="00B85625"/>
    <w:rsid w:val="00E4531F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F3826-F015-4EF8-B253-FA673BBE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1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561"/>
    <w:pPr>
      <w:spacing w:after="0" w:line="240" w:lineRule="auto"/>
    </w:pPr>
    <w:rPr>
      <w:rFonts w:ascii="Calibri" w:eastAsia="Times New Roman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>Home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SatulNou</dc:creator>
  <cp:lastModifiedBy>User</cp:lastModifiedBy>
  <cp:revision>2</cp:revision>
  <dcterms:created xsi:type="dcterms:W3CDTF">2023-01-18T11:20:00Z</dcterms:created>
  <dcterms:modified xsi:type="dcterms:W3CDTF">2023-01-18T11:25:00Z</dcterms:modified>
</cp:coreProperties>
</file>