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8F" w:rsidRPr="004C6D6C" w:rsidRDefault="004C6D6C" w:rsidP="004C6D6C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t>Anexa 5</w:t>
      </w:r>
    </w:p>
    <w:p w:rsidR="004A518F" w:rsidRPr="004A518F" w:rsidRDefault="004A518F" w:rsidP="00324D8E">
      <w:pPr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Planul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activitate</w:t>
      </w:r>
      <w:proofErr w:type="spellEnd"/>
    </w:p>
    <w:p w:rsidR="009A4DEC" w:rsidRDefault="004A518F" w:rsidP="00324D8E">
      <w:pPr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al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Comisiei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metodice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</w:t>
      </w:r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„</w:t>
      </w:r>
      <w:proofErr w:type="spellStart"/>
      <w:proofErr w:type="gramEnd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Matematică</w:t>
      </w:r>
      <w:proofErr w:type="spellEnd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și</w:t>
      </w:r>
      <w:proofErr w:type="spellEnd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Științe</w:t>
      </w:r>
      <w:proofErr w:type="spellEnd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, Arte, </w:t>
      </w:r>
      <w:proofErr w:type="spellStart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Tehnologii</w:t>
      </w:r>
      <w:proofErr w:type="spellEnd"/>
      <w:r w:rsidR="009A4DEC">
        <w:rPr>
          <w:rFonts w:ascii="Times New Roman" w:hAnsi="Times New Roman" w:cs="Times New Roman"/>
          <w:b/>
          <w:sz w:val="24"/>
          <w:szCs w:val="24"/>
          <w:lang w:val="en-US" w:bidi="en-US"/>
        </w:rPr>
        <w:t>, Sport”</w:t>
      </w:r>
    </w:p>
    <w:p w:rsidR="004A518F" w:rsidRPr="004A518F" w:rsidRDefault="00822269" w:rsidP="00324D8E">
      <w:pPr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2022-20</w:t>
      </w:r>
      <w:r w:rsidR="00324D8E">
        <w:rPr>
          <w:rFonts w:ascii="Times New Roman" w:hAnsi="Times New Roman" w:cs="Times New Roman"/>
          <w:b/>
          <w:sz w:val="24"/>
          <w:szCs w:val="24"/>
          <w:lang w:val="en-US" w:bidi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3</w:t>
      </w:r>
    </w:p>
    <w:p w:rsidR="004A518F" w:rsidRDefault="004A518F" w:rsidP="00324D8E">
      <w:pPr>
        <w:spacing w:after="0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Direcţii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principale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activitate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a </w:t>
      </w:r>
      <w:proofErr w:type="spellStart"/>
      <w:proofErr w:type="gram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Comisiei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metodice</w:t>
      </w:r>
      <w:proofErr w:type="spellEnd"/>
      <w:proofErr w:type="gram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:</w:t>
      </w:r>
    </w:p>
    <w:p w:rsidR="003A22EE" w:rsidRPr="004A518F" w:rsidRDefault="003A22EE" w:rsidP="00324D8E">
      <w:pPr>
        <w:spacing w:after="0"/>
        <w:rPr>
          <w:rFonts w:ascii="Times New Roman" w:hAnsi="Times New Roman" w:cs="Times New Roman"/>
          <w:b/>
          <w:sz w:val="24"/>
          <w:szCs w:val="24"/>
          <w:lang w:val="en-US" w:bidi="en-US"/>
        </w:rPr>
      </w:pPr>
    </w:p>
    <w:p w:rsidR="004A518F" w:rsidRDefault="004A518F" w:rsidP="00324D8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i/>
          <w:sz w:val="24"/>
          <w:szCs w:val="24"/>
          <w:lang w:val="ro-RO"/>
        </w:rPr>
        <w:t>Eficientizarea procesului educaţional, întru formarea şi dezvoltarea competenţelor şcolare curriculare;</w:t>
      </w:r>
    </w:p>
    <w:p w:rsidR="00822269" w:rsidRPr="00822269" w:rsidRDefault="00822269" w:rsidP="00822269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22269" w:rsidRPr="00822269" w:rsidRDefault="00822269" w:rsidP="00822269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Valențele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disciplinelor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formarea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competențelor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transversale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transdisciplinare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>celor</w:t>
      </w:r>
      <w:proofErr w:type="spellEnd"/>
      <w:r w:rsidRPr="008222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;</w:t>
      </w:r>
    </w:p>
    <w:p w:rsidR="00822269" w:rsidRDefault="00822269" w:rsidP="00822269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22269" w:rsidRPr="00822269" w:rsidRDefault="00822269" w:rsidP="008222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22269">
        <w:rPr>
          <w:rFonts w:ascii="Times New Roman" w:hAnsi="Times New Roman" w:cs="Times New Roman"/>
          <w:b/>
          <w:i/>
          <w:sz w:val="24"/>
          <w:szCs w:val="24"/>
          <w:lang w:val="ro-RO"/>
        </w:rPr>
        <w:t>Perfecţionarea măiestriei profesionale a tuturor membrilor Comisei metodice, pentru eficientizarea procesului educaţional;</w:t>
      </w:r>
    </w:p>
    <w:p w:rsidR="003A22EE" w:rsidRDefault="003A22EE" w:rsidP="003A22EE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A518F" w:rsidRPr="003A22EE" w:rsidRDefault="003A22EE" w:rsidP="00324D8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i/>
          <w:sz w:val="24"/>
          <w:szCs w:val="24"/>
          <w:lang w:val="ro-RO"/>
        </w:rPr>
        <w:t>Instruirea şi formarea în mediul online a cadrelor didactice,</w:t>
      </w:r>
      <w:r w:rsidR="007430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A518F">
        <w:rPr>
          <w:rFonts w:ascii="Times New Roman" w:hAnsi="Times New Roman" w:cs="Times New Roman"/>
          <w:b/>
          <w:i/>
          <w:sz w:val="24"/>
          <w:szCs w:val="24"/>
          <w:lang w:val="ro-RO"/>
        </w:rPr>
        <w:t>privind utilizarea resurselor şi instrumentelor digitale în procesul de predare- învăţare-evaluare</w:t>
      </w:r>
    </w:p>
    <w:p w:rsidR="00822269" w:rsidRPr="004A518F" w:rsidRDefault="00822269" w:rsidP="00324D8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 w:bidi="en-US"/>
        </w:rPr>
      </w:pPr>
    </w:p>
    <w:p w:rsidR="004A518F" w:rsidRPr="003A22EE" w:rsidRDefault="003A22EE" w:rsidP="00324D8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Utilizarea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diverselor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tehnologii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educaționale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moderne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formarea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competențe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prin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învățarea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bazată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2EE">
        <w:rPr>
          <w:rFonts w:ascii="Times New Roman" w:hAnsi="Times New Roman" w:cs="Times New Roman"/>
          <w:b/>
          <w:i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4A518F" w:rsidRPr="004A518F" w:rsidRDefault="004A518F" w:rsidP="00324D8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 w:bidi="en-US"/>
        </w:rPr>
      </w:pPr>
    </w:p>
    <w:p w:rsidR="004A518F" w:rsidRPr="00B07FB9" w:rsidRDefault="004A518F" w:rsidP="006057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US" w:bidi="en-US"/>
        </w:rPr>
      </w:pPr>
      <w:r w:rsidRPr="004A518F">
        <w:rPr>
          <w:rFonts w:ascii="Times New Roman" w:hAnsi="Times New Roman" w:cs="Times New Roman"/>
          <w:b/>
          <w:i/>
          <w:sz w:val="24"/>
          <w:szCs w:val="24"/>
          <w:lang w:val="ro-RO"/>
        </w:rPr>
        <w:t>Motto</w:t>
      </w:r>
      <w:r w:rsidR="00B07FB9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  <w:r w:rsidR="00B07FB9" w:rsidRPr="00B07FB9">
        <w:rPr>
          <w:lang w:val="en-US"/>
        </w:rPr>
        <w:t xml:space="preserve"> </w:t>
      </w:r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„A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construi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noi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înşine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poate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fi un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scop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major al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învăţării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însă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construi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noi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înşine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deveni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surse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ale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învăţării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altora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este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cel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mai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înalt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scop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învăţării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Cunoştinţele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noastre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sunt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atât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mai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valoroase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cât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contribuie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mai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consistent la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progresul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celor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din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jurul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nostru</w:t>
      </w:r>
      <w:proofErr w:type="spellEnd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” Simona </w:t>
      </w:r>
      <w:proofErr w:type="spellStart"/>
      <w:r w:rsidR="00B07FB9" w:rsidRPr="00B07FB9">
        <w:rPr>
          <w:rFonts w:ascii="Times New Roman" w:hAnsi="Times New Roman" w:cs="Times New Roman"/>
          <w:b/>
          <w:i/>
          <w:sz w:val="24"/>
          <w:szCs w:val="24"/>
          <w:lang w:val="en-US"/>
        </w:rPr>
        <w:t>Bernat</w:t>
      </w:r>
      <w:proofErr w:type="spellEnd"/>
    </w:p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</w:p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ro-RO"/>
        </w:rPr>
        <w:t>Membrii Comisiei metodice:</w:t>
      </w:r>
    </w:p>
    <w:p w:rsidR="004A518F" w:rsidRPr="004A518F" w:rsidRDefault="009A4DEC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Botnaru Lidia</w:t>
      </w:r>
      <w:r w:rsidR="004A518F" w:rsidRPr="004A518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profesor de matematică,</w:t>
      </w:r>
      <w:r w:rsidR="003A2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grad didactic î</w:t>
      </w:r>
      <w:r w:rsidR="004A518F" w:rsidRPr="004A518F">
        <w:rPr>
          <w:rFonts w:ascii="Times New Roman" w:hAnsi="Times New Roman" w:cs="Times New Roman"/>
          <w:b/>
          <w:sz w:val="24"/>
          <w:szCs w:val="24"/>
          <w:lang w:val="ro-RO"/>
        </w:rPr>
        <w:t>ntâi, Şefa CM</w:t>
      </w:r>
    </w:p>
    <w:p w:rsidR="004A518F" w:rsidRPr="004A518F" w:rsidRDefault="009A4DEC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Ghenciu Ana, profesor de biologie și chimie, grad didactic Doi</w:t>
      </w:r>
    </w:p>
    <w:p w:rsidR="004A518F" w:rsidRPr="004A518F" w:rsidRDefault="009A4DEC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Chistol Natalia, profesor de matematică, fizică și informatică, grad didactic </w:t>
      </w:r>
      <w:r w:rsidR="003A22E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3A22EE" w:rsidRPr="004A518F">
        <w:rPr>
          <w:rFonts w:ascii="Times New Roman" w:hAnsi="Times New Roman" w:cs="Times New Roman"/>
          <w:b/>
          <w:sz w:val="24"/>
          <w:szCs w:val="24"/>
          <w:lang w:val="ro-RO"/>
        </w:rPr>
        <w:t>ntâi</w:t>
      </w:r>
    </w:p>
    <w:p w:rsidR="004A518F" w:rsidRPr="004A518F" w:rsidRDefault="00490209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Căinăreanu Anatolie, profesor de educație fizică</w:t>
      </w:r>
      <w:r w:rsidR="003A22EE">
        <w:rPr>
          <w:rFonts w:ascii="Times New Roman" w:hAnsi="Times New Roman" w:cs="Times New Roman"/>
          <w:b/>
          <w:sz w:val="24"/>
          <w:szCs w:val="24"/>
          <w:lang w:val="ro-RO"/>
        </w:rPr>
        <w:t>, grad didactic î</w:t>
      </w:r>
      <w:r w:rsidR="003A22EE" w:rsidRPr="004A518F">
        <w:rPr>
          <w:rFonts w:ascii="Times New Roman" w:hAnsi="Times New Roman" w:cs="Times New Roman"/>
          <w:b/>
          <w:sz w:val="24"/>
          <w:szCs w:val="24"/>
          <w:lang w:val="ro-RO"/>
        </w:rPr>
        <w:t>ntâi</w:t>
      </w:r>
    </w:p>
    <w:p w:rsidR="004A518F" w:rsidRPr="004A518F" w:rsidRDefault="00490209" w:rsidP="004A518F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Sofronovici Dumitru</w:t>
      </w:r>
      <w:r w:rsidR="004A518F" w:rsidRPr="004A51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profesor de educaţia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plastică și tehnologică</w:t>
      </w:r>
    </w:p>
    <w:p w:rsidR="00324D8E" w:rsidRDefault="00324D8E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0209" w:rsidRDefault="00490209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Default="00F60961" w:rsidP="004A518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0961" w:rsidRPr="004C6D6C" w:rsidRDefault="00F60961" w:rsidP="004C6D6C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lastRenderedPageBreak/>
        <w:t>Planul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activitate</w:t>
      </w:r>
      <w:proofErr w:type="spellEnd"/>
      <w:r w:rsidR="004C6D6C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                                                </w:t>
      </w:r>
      <w:r w:rsidR="004C6D6C">
        <w:rPr>
          <w:rFonts w:ascii="Times New Roman" w:hAnsi="Times New Roman" w:cs="Times New Roman"/>
          <w:b/>
          <w:sz w:val="28"/>
          <w:szCs w:val="24"/>
          <w:lang w:val="ro-MD"/>
        </w:rPr>
        <w:t>Anexa 5</w:t>
      </w:r>
      <w:bookmarkStart w:id="0" w:name="_GoBack"/>
      <w:bookmarkEnd w:id="0"/>
    </w:p>
    <w:p w:rsidR="00F60961" w:rsidRDefault="00F60961" w:rsidP="00F609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al </w:t>
      </w:r>
      <w:proofErr w:type="spell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Comisiei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>metodice</w:t>
      </w:r>
      <w:proofErr w:type="spellEnd"/>
      <w:r w:rsidRPr="004A518F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„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Matematică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Științe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, Arte,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Tehnologii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, Sport”</w:t>
      </w:r>
    </w:p>
    <w:p w:rsidR="00324D8E" w:rsidRPr="00F60961" w:rsidRDefault="00F60961" w:rsidP="00F609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bidi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2022-2023</w:t>
      </w:r>
    </w:p>
    <w:tbl>
      <w:tblPr>
        <w:tblStyle w:val="TableGrid"/>
        <w:tblW w:w="11070" w:type="dxa"/>
        <w:tblInd w:w="-1355" w:type="dxa"/>
        <w:tblLook w:val="04A0" w:firstRow="1" w:lastRow="0" w:firstColumn="1" w:lastColumn="0" w:noHBand="0" w:noVBand="1"/>
      </w:tblPr>
      <w:tblGrid>
        <w:gridCol w:w="556"/>
        <w:gridCol w:w="4934"/>
        <w:gridCol w:w="2070"/>
        <w:gridCol w:w="1591"/>
        <w:gridCol w:w="1919"/>
      </w:tblGrid>
      <w:tr w:rsidR="004A518F" w:rsidRPr="004A518F" w:rsidTr="00F60961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9020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Indicatori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evaluare</w:t>
            </w:r>
            <w:proofErr w:type="spellEnd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şi</w:t>
            </w:r>
            <w:proofErr w:type="spellEnd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monit</w:t>
            </w:r>
            <w:proofErr w:type="spellEnd"/>
            <w:r w:rsid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realizarare</w:t>
            </w:r>
            <w:proofErr w:type="spellEnd"/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Responsabil</w:t>
            </w:r>
            <w:proofErr w:type="spellEnd"/>
          </w:p>
        </w:tc>
      </w:tr>
      <w:tr w:rsidR="004A518F" w:rsidRPr="004A518F" w:rsidTr="00F60961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Şedinţă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organizatorică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</w:p>
          <w:p w:rsidR="004A518F" w:rsidRPr="00F60961" w:rsidRDefault="004A518F" w:rsidP="001F5E1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Proiectarea</w:t>
            </w:r>
            <w:proofErr w:type="spellEnd"/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activității</w:t>
            </w:r>
            <w:proofErr w:type="spellEnd"/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comisiei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metodice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anul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studii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2022-2023</w:t>
            </w:r>
          </w:p>
          <w:p w:rsidR="00324D8E" w:rsidRPr="008A4DAB" w:rsidRDefault="004A518F" w:rsidP="001F5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  <w:r w:rsidR="00324D8E" w:rsidRPr="00F60961">
              <w:rPr>
                <w:b/>
                <w:lang w:val="en-US"/>
              </w:rPr>
              <w:t xml:space="preserve"> </w:t>
            </w:r>
            <w:proofErr w:type="spellStart"/>
            <w:r w:rsidR="00324D8E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Managementul</w:t>
            </w:r>
            <w:proofErr w:type="spellEnd"/>
            <w:r w:rsidR="00324D8E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24D8E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impl</w:t>
            </w:r>
            <w:r w:rsidR="0074309F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</w:t>
            </w:r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mentării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calitative</w:t>
            </w:r>
            <w:proofErr w:type="spellEnd"/>
            <w:r w:rsidR="00566CBC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a Curricula</w:t>
            </w:r>
            <w:r w:rsidR="00324D8E" w:rsidRPr="00F60961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ediția</w:t>
            </w:r>
            <w:proofErr w:type="spellEnd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2019 </w:t>
            </w:r>
            <w:proofErr w:type="spellStart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clasele</w:t>
            </w:r>
            <w:proofErr w:type="spellEnd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V-a, a VI-a, a VII-a</w:t>
            </w:r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a VIII-a</w:t>
            </w:r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C</w:t>
            </w:r>
            <w:r w:rsidR="00566CBC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urricula</w:t>
            </w:r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ediția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2010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clasa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</w:t>
            </w:r>
            <w:r w:rsidR="00324D8E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IX-a</w:t>
            </w:r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324D8E" w:rsidRPr="00F60961" w:rsidRDefault="00324D8E" w:rsidP="001F5E19">
            <w:pPr>
              <w:pStyle w:val="ListParagraph"/>
              <w:numPr>
                <w:ilvl w:val="0"/>
                <w:numId w:val="10"/>
              </w:numPr>
              <w:ind w:left="327" w:hanging="284"/>
              <w:jc w:val="both"/>
              <w:rPr>
                <w:rFonts w:ascii="Times New Roman" w:hAnsi="Times New Roman" w:cs="Times New Roman"/>
                <w:i/>
                <w:szCs w:val="24"/>
                <w:lang w:val="en-US" w:bidi="en-US"/>
              </w:rPr>
            </w:pP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Respectarea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Cadrului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normativ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la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Proiectarea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demersului</w:t>
            </w:r>
            <w:proofErr w:type="spellEnd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didactic </w:t>
            </w:r>
            <w:proofErr w:type="spellStart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în</w:t>
            </w:r>
            <w:proofErr w:type="spellEnd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anul</w:t>
            </w:r>
            <w:proofErr w:type="spellEnd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studii</w:t>
            </w:r>
            <w:proofErr w:type="spellEnd"/>
            <w:r w:rsidR="00B07FB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2022-2023</w:t>
            </w:r>
          </w:p>
          <w:p w:rsidR="00324D8E" w:rsidRPr="00F60961" w:rsidRDefault="00324D8E" w:rsidP="001F5E19">
            <w:pPr>
              <w:pStyle w:val="ListParagraph"/>
              <w:numPr>
                <w:ilvl w:val="0"/>
                <w:numId w:val="10"/>
              </w:numPr>
              <w:ind w:left="327" w:hanging="284"/>
              <w:jc w:val="both"/>
              <w:rPr>
                <w:rFonts w:ascii="Times New Roman" w:hAnsi="Times New Roman" w:cs="Times New Roman"/>
                <w:i/>
                <w:szCs w:val="24"/>
                <w:lang w:val="en-US" w:bidi="en-US"/>
              </w:rPr>
            </w:pP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Strategia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proiectare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a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demersului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educațional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(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Structura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proiectului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,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conținuturilor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,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părțile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componente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ale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proiectului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)</w:t>
            </w:r>
          </w:p>
          <w:p w:rsidR="00324D8E" w:rsidRPr="00F60961" w:rsidRDefault="00324D8E" w:rsidP="001F5E19">
            <w:pPr>
              <w:pStyle w:val="ListParagraph"/>
              <w:numPr>
                <w:ilvl w:val="0"/>
                <w:numId w:val="10"/>
              </w:numPr>
              <w:ind w:left="327" w:hanging="284"/>
              <w:jc w:val="both"/>
              <w:rPr>
                <w:rFonts w:ascii="Times New Roman" w:hAnsi="Times New Roman" w:cs="Times New Roman"/>
                <w:i/>
                <w:szCs w:val="24"/>
                <w:lang w:val="en-US" w:bidi="en-US"/>
              </w:rPr>
            </w:pP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Proiectul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didactic de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lungă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durată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,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Proiectul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scurtă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durată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.</w:t>
            </w:r>
          </w:p>
          <w:p w:rsidR="0074309F" w:rsidRPr="008A4DAB" w:rsidRDefault="00324D8E" w:rsidP="008A4DAB">
            <w:pPr>
              <w:pStyle w:val="ListParagraph"/>
              <w:numPr>
                <w:ilvl w:val="0"/>
                <w:numId w:val="10"/>
              </w:numPr>
              <w:ind w:left="32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Aspecte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noutate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din  </w:t>
            </w:r>
            <w:proofErr w:type="spellStart"/>
            <w:r w:rsidR="00490209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Reperele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metodologice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organizare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a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procesului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educațional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la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disciplină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în</w:t>
            </w:r>
            <w:proofErr w:type="spellEnd"/>
            <w:r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</w:t>
            </w:r>
            <w:proofErr w:type="spellStart"/>
            <w:r w:rsidR="00AF1D92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anul</w:t>
            </w:r>
            <w:proofErr w:type="spellEnd"/>
            <w:r w:rsidR="00AF1D92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de </w:t>
            </w:r>
            <w:proofErr w:type="spellStart"/>
            <w:r w:rsidR="00AF1D92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>studii</w:t>
            </w:r>
            <w:proofErr w:type="spellEnd"/>
            <w:r w:rsidR="00AF1D92" w:rsidRPr="00F60961">
              <w:rPr>
                <w:rFonts w:ascii="Times New Roman" w:hAnsi="Times New Roman" w:cs="Times New Roman"/>
                <w:i/>
                <w:szCs w:val="24"/>
                <w:lang w:val="en-US" w:bidi="en-US"/>
              </w:rPr>
              <w:t xml:space="preserve">  2022-2023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Plan de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activitate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întocmit</w:t>
            </w:r>
            <w:proofErr w:type="spellEnd"/>
          </w:p>
          <w:p w:rsid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4D8E" w:rsidRDefault="00324D8E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4D8E" w:rsidRDefault="00324D8E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4D8E" w:rsidRDefault="00324D8E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A518F" w:rsidRPr="004A518F" w:rsidRDefault="004A518F" w:rsidP="008A4DA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Inf. de la Reuniunile metodice raionale</w:t>
            </w: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</w:p>
          <w:p w:rsidR="004A518F" w:rsidRPr="004A518F" w:rsidRDefault="00B07FB9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90209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Botnaru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Lidia</w:t>
            </w: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Prof. discipline</w:t>
            </w:r>
          </w:p>
        </w:tc>
      </w:tr>
      <w:tr w:rsidR="00324D8E" w:rsidRPr="00B20CFA" w:rsidTr="00F60961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324D8E" w:rsidRDefault="00324D8E" w:rsidP="004A518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8A4DAB" w:rsidRDefault="00324D8E" w:rsidP="008A4DA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Prezentarea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proofErr w:type="gram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Proiectărilor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calitative</w:t>
            </w:r>
            <w:proofErr w:type="spellEnd"/>
            <w:proofErr w:type="gram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de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lungă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durată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la discipline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racordate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Curriculumului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ediția</w:t>
            </w:r>
            <w:proofErr w:type="spellEnd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2019 </w:t>
            </w:r>
            <w:proofErr w:type="spellStart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clasele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V-a, a VI-a, a VII-a, a VIII-a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și</w:t>
            </w:r>
            <w:proofErr w:type="spellEnd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Curriculumului</w:t>
            </w:r>
            <w:proofErr w:type="spellEnd"/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ediția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2010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clasa</w:t>
            </w:r>
            <w:proofErr w:type="spellEnd"/>
            <w:r w:rsidR="00B07FB9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 IX-a.</w:t>
            </w:r>
            <w:r w:rsidR="00B20CFA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şi</w:t>
            </w:r>
            <w:proofErr w:type="spellEnd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Reperelor</w:t>
            </w:r>
            <w:proofErr w:type="spellEnd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metodologice</w:t>
            </w:r>
            <w:proofErr w:type="spellEnd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324D8E" w:rsidRPr="004A518F" w:rsidRDefault="00324D8E" w:rsidP="008A4D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Aprobarea</w:t>
            </w:r>
            <w:proofErr w:type="spellEnd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</w:t>
            </w:r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roiectărilor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lungă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durată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la discipline</w:t>
            </w:r>
            <w:r w:rsid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Panificările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lungă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durată</w:t>
            </w:r>
            <w:proofErr w:type="spellEnd"/>
          </w:p>
          <w:p w:rsid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calitativ</w:t>
            </w:r>
            <w:proofErr w:type="spellEnd"/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elaborate</w:t>
            </w:r>
          </w:p>
          <w:p w:rsidR="00324D8E" w:rsidRPr="004A518F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aprobate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4A518F" w:rsidRDefault="00B07FB9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2022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D8E" w:rsidRPr="00324D8E" w:rsidRDefault="00490209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Botnaru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Lidia</w:t>
            </w:r>
          </w:p>
          <w:p w:rsidR="00324D8E" w:rsidRP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Pr="00324D8E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324D8E" w:rsidRPr="004A518F" w:rsidRDefault="00324D8E" w:rsidP="008A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Prof. discipline</w:t>
            </w:r>
          </w:p>
        </w:tc>
      </w:tr>
      <w:tr w:rsidR="004A518F" w:rsidRPr="004C6D6C" w:rsidTr="00F60961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B20CFA" w:rsidRDefault="00324D8E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0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4A518F" w:rsidRPr="00B20C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8E" w:rsidRPr="00324D8E" w:rsidRDefault="00324D8E" w:rsidP="00324D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Atelier de </w:t>
            </w:r>
            <w:proofErr w:type="spellStart"/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lucru</w:t>
            </w:r>
            <w:proofErr w:type="spellEnd"/>
            <w:r w:rsidR="008A4DA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  <w:r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         </w:t>
            </w:r>
          </w:p>
          <w:p w:rsidR="00324D8E" w:rsidRDefault="00324D8E" w:rsidP="008D66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  <w:r w:rsidR="006E31B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Abordarea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transdisciplini</w:t>
            </w:r>
            <w:r w:rsid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ari</w:t>
            </w:r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tății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proiectarea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desfășurarea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demersului</w:t>
            </w:r>
            <w:proofErr w:type="spellEnd"/>
            <w:r w:rsidR="008D66AD" w:rsidRPr="008D66A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educational.</w:t>
            </w:r>
          </w:p>
          <w:p w:rsidR="000317F9" w:rsidRPr="000317F9" w:rsidRDefault="008A4DAB" w:rsidP="000317F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public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bidi="en-US"/>
              </w:rPr>
              <w:t>ă</w:t>
            </w:r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matematică</w:t>
            </w:r>
            <w:proofErr w:type="spellEnd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clasa</w:t>
            </w:r>
            <w:proofErr w:type="spellEnd"/>
            <w:r w:rsidR="000317F9" w:rsidRP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VI-a</w:t>
            </w:r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Debrifarea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orei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  <w:p w:rsidR="008D66AD" w:rsidRDefault="003F7E71" w:rsidP="008D66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  <w:r w:rsidR="006E31B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24D8E"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Activitate</w:t>
            </w:r>
            <w:proofErr w:type="spellEnd"/>
            <w:r w:rsidR="00324D8E"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24D8E"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practică</w:t>
            </w:r>
            <w:proofErr w:type="spellEnd"/>
            <w:r w:rsidR="00324D8E" w:rsidRPr="00324D8E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</w:p>
          <w:p w:rsidR="004A518F" w:rsidRPr="00F60961" w:rsidRDefault="003F7E71" w:rsidP="00F60961">
            <w:pPr>
              <w:pStyle w:val="List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proofErr w:type="spellStart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Proiectarea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activității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i</w:t>
            </w:r>
            <w:r w:rsid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ntegrate STEAM  cu </w:t>
            </w:r>
            <w:proofErr w:type="spellStart"/>
            <w:r w:rsid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tehnologii</w:t>
            </w:r>
            <w:proofErr w:type="spellEnd"/>
            <w:r w:rsid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di</w:t>
            </w:r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gitale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: „</w:t>
            </w:r>
            <w:proofErr w:type="spellStart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Istoria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unei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monede</w:t>
            </w:r>
            <w:proofErr w:type="spellEnd"/>
            <w:r w:rsidRPr="008A4D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bidi="en-US"/>
              </w:rPr>
              <w:t>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Cunoştinţe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dobândite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prin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studiul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individual</w:t>
            </w:r>
          </w:p>
          <w:p w:rsidR="004A518F" w:rsidRPr="006E31BD" w:rsidRDefault="006E31BD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Schimb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experiență</w:t>
            </w:r>
            <w:proofErr w:type="spellEnd"/>
          </w:p>
          <w:p w:rsidR="004A518F" w:rsidRPr="006E31BD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6E31BD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18F" w:rsidRPr="004A518F" w:rsidRDefault="00AF1D92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F60961" w:rsidRDefault="004A518F" w:rsidP="00BC08B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6786" w:rsidRDefault="00EE249D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Ghenciu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Ana</w:t>
            </w:r>
          </w:p>
          <w:p w:rsidR="00EE249D" w:rsidRDefault="00BC08B3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Botnaru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Lidia</w:t>
            </w:r>
          </w:p>
          <w:p w:rsidR="00BC08B3" w:rsidRDefault="00BC08B3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18F" w:rsidRPr="00F60961" w:rsidRDefault="006E31BD" w:rsidP="00F6096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Cadrele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</w:p>
        </w:tc>
      </w:tr>
      <w:tr w:rsidR="004A518F" w:rsidRPr="004C6D6C" w:rsidTr="00F60961">
        <w:trPr>
          <w:trHeight w:val="1833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EE249D" w:rsidRDefault="00EE249D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232" w:rsidRDefault="000317F9" w:rsidP="008A4DAB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1.Seminar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instructiv</w:t>
            </w:r>
            <w:proofErr w:type="spellEnd"/>
            <w:r w:rsidR="00EE249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-</w:t>
            </w:r>
            <w:r w:rsidR="00A1559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A1559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metodic</w:t>
            </w:r>
            <w:proofErr w:type="spellEnd"/>
            <w:r w:rsidR="00A1559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:</w:t>
            </w:r>
            <w:r w:rsidR="008A4DA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Aspecte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metodologice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și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tehnologice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ale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evaluării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criteriale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prin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discriptori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disciplinele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Arte, </w:t>
            </w:r>
            <w:proofErr w:type="spellStart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Tehnologii</w:t>
            </w:r>
            <w:proofErr w:type="spellEnd"/>
            <w:r w:rsidR="005E1232" w:rsidRPr="008A4DAB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, Sport”</w:t>
            </w:r>
          </w:p>
          <w:p w:rsidR="00BC08B3" w:rsidRPr="008A4DAB" w:rsidRDefault="00BC08B3" w:rsidP="008A4DA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Educația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plastică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Colaje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decorațiuni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în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cl.V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  <w:p w:rsidR="0042074F" w:rsidRPr="00BC08B3" w:rsidRDefault="00FC34ED" w:rsidP="00BC08B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="00BC08B3" w:rsidRP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 w:rsidRP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Aprobarea</w:t>
            </w:r>
            <w:proofErr w:type="spellEnd"/>
            <w:r w:rsidR="00BC08B3" w:rsidRP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 w:rsidRP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testelor</w:t>
            </w:r>
            <w:proofErr w:type="spellEnd"/>
            <w:r w:rsidR="00BC08B3" w:rsidRP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pentru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Concursul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școlar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pe</w:t>
            </w:r>
            <w:proofErr w:type="spellEnd"/>
            <w:r w:rsidR="00BC08B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discipline.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C34ED" w:rsidRDefault="00FC34ED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Schimb de experiență</w:t>
            </w:r>
          </w:p>
          <w:p w:rsidR="00FC34ED" w:rsidRDefault="00FC34ED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C34ED" w:rsidRDefault="00FC34ED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C34ED" w:rsidRDefault="00FC34ED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A518F" w:rsidRPr="004A518F" w:rsidRDefault="004A518F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Teste aprobate</w:t>
            </w:r>
          </w:p>
          <w:p w:rsidR="004A518F" w:rsidRPr="00836786" w:rsidRDefault="004A518F" w:rsidP="008A4DA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6C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566C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cerințelor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566CBC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F7E94" w:rsidRDefault="002F7E94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Decembrie</w:t>
            </w:r>
            <w:proofErr w:type="spellEnd"/>
          </w:p>
          <w:p w:rsidR="00836786" w:rsidRPr="006E31BD" w:rsidRDefault="00AF1D92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1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  <w:p w:rsidR="004A518F" w:rsidRPr="006E31BD" w:rsidRDefault="004A518F" w:rsidP="008A4D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BC08B3" w:rsidRDefault="005E1232" w:rsidP="00BC08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Căinăreanu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A</w:t>
            </w:r>
          </w:p>
          <w:p w:rsidR="005E1232" w:rsidRDefault="005E1232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Sofronovici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</w:t>
            </w:r>
          </w:p>
          <w:p w:rsidR="00BC08B3" w:rsidRDefault="00BC08B3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BC08B3" w:rsidRPr="004A518F" w:rsidRDefault="00BC08B3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</w:p>
        </w:tc>
      </w:tr>
      <w:tr w:rsidR="004A518F" w:rsidRPr="000317F9" w:rsidTr="00F60961">
        <w:trPr>
          <w:trHeight w:val="212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836786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4A518F"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EC8" w:rsidRDefault="004A518F" w:rsidP="006E3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836786" w:rsidRPr="00836786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  <w:r w:rsidR="008F7EC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F7EC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Masă</w:t>
            </w:r>
            <w:proofErr w:type="spellEnd"/>
            <w:r w:rsidR="008F7EC8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rotunda:</w:t>
            </w:r>
            <w:r w:rsidR="00836786" w:rsidRPr="00836786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ab/>
            </w:r>
          </w:p>
          <w:p w:rsidR="004A518F" w:rsidRPr="008A4DAB" w:rsidRDefault="003E401C" w:rsidP="008A4D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A4DA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Metodologia elaborării criteriilor de evaluare a produselor de învățare</w:t>
            </w:r>
            <w:r w:rsidR="006E31BD" w:rsidRPr="008A4DA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:rsidR="002F7E94" w:rsidRPr="00BC08B3" w:rsidRDefault="002F7E94" w:rsidP="00BC08B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:rsidR="003E401C" w:rsidRPr="006E31BD" w:rsidRDefault="00BC08B3" w:rsidP="00BC08B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  <w:r w:rsid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Ora</w:t>
            </w:r>
            <w:proofErr w:type="spellEnd"/>
            <w:r w:rsid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317F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informatică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Debrifarea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orei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Cadre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instruite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formate</w:t>
            </w:r>
            <w:proofErr w:type="spellEnd"/>
          </w:p>
          <w:p w:rsidR="003E401C" w:rsidRPr="004A518F" w:rsidRDefault="003E401C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Schimb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experiență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5056C7" w:rsidRDefault="003E401C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836786" w:rsidRPr="005056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  <w:p w:rsidR="004A518F" w:rsidRPr="005056C7" w:rsidRDefault="004A518F" w:rsidP="006E459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Cadrele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didactice</w:t>
            </w:r>
            <w:proofErr w:type="spellEnd"/>
          </w:p>
          <w:p w:rsid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BC08B3" w:rsidRPr="004A518F" w:rsidRDefault="00BC08B3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6E31B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Chistol</w:t>
            </w:r>
            <w:proofErr w:type="spellEnd"/>
            <w:r w:rsidRPr="006E31BD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Natalia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</w:tr>
      <w:tr w:rsidR="004A518F" w:rsidRPr="004A518F" w:rsidTr="00F60961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5056C7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56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4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Şedinţa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totalizare</w:t>
            </w:r>
            <w:proofErr w:type="spellEnd"/>
          </w:p>
          <w:p w:rsidR="004A518F" w:rsidRPr="008A4DAB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Raportul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activitate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membrilor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CM,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Prezentarea</w:t>
            </w:r>
            <w:proofErr w:type="spellEnd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Registr</w:t>
            </w:r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ului</w:t>
            </w:r>
            <w:proofErr w:type="spellEnd"/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dezvoltare</w:t>
            </w:r>
            <w:proofErr w:type="spellEnd"/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profesională</w:t>
            </w:r>
            <w:proofErr w:type="spellEnd"/>
            <w:r w:rsidR="0096612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4A518F" w:rsidRPr="004A518F" w:rsidRDefault="00BC08B3" w:rsidP="00BC08B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Opinii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şi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sugestii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pentru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poiectarea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activităţii</w:t>
            </w:r>
            <w:proofErr w:type="spellEnd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4A518F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Comisiei</w:t>
            </w:r>
            <w:proofErr w:type="spellEnd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metodice</w:t>
            </w:r>
            <w:proofErr w:type="spellEnd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în</w:t>
            </w:r>
            <w:proofErr w:type="spellEnd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anul</w:t>
            </w:r>
            <w:proofErr w:type="spellEnd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studii</w:t>
            </w:r>
            <w:proofErr w:type="spellEnd"/>
            <w:r w:rsidR="00836786" w:rsidRPr="008A4DA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2022-2023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4A518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Registrul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dezvoltării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profesionale</w:t>
            </w:r>
            <w:proofErr w:type="spellEnd"/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836786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Cadrele</w:t>
            </w:r>
            <w:proofErr w:type="spellEnd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18F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  <w:p w:rsidR="004A518F" w:rsidRPr="004A518F" w:rsidRDefault="004A518F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8F" w:rsidRPr="004A518F" w:rsidRDefault="00FC34ED" w:rsidP="008A4D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Botnaru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Lidia</w:t>
            </w:r>
            <w:proofErr w:type="spellEnd"/>
          </w:p>
          <w:p w:rsidR="004A518F" w:rsidRPr="004A518F" w:rsidRDefault="004A518F" w:rsidP="009661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518F" w:rsidRPr="004A518F" w:rsidRDefault="004A518F" w:rsidP="004A518F">
      <w:pPr>
        <w:rPr>
          <w:rFonts w:ascii="Times New Roman" w:hAnsi="Times New Roman" w:cs="Times New Roman"/>
          <w:b/>
          <w:sz w:val="24"/>
          <w:szCs w:val="24"/>
          <w:lang w:val="en-US" w:bidi="en-US"/>
        </w:rPr>
      </w:pPr>
    </w:p>
    <w:p w:rsidR="004A518F" w:rsidRDefault="004A518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3BA0" w:rsidRPr="00B75D9E" w:rsidRDefault="00F33BA0" w:rsidP="00F33BA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33BA0" w:rsidRPr="00B75D9E" w:rsidSect="00F6096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00"/>
      </v:shape>
    </w:pict>
  </w:numPicBullet>
  <w:abstractNum w:abstractNumId="0" w15:restartNumberingAfterBreak="0">
    <w:nsid w:val="01C938C7"/>
    <w:multiLevelType w:val="hybridMultilevel"/>
    <w:tmpl w:val="17BE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0C4"/>
    <w:multiLevelType w:val="hybridMultilevel"/>
    <w:tmpl w:val="6C4AD628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0B0248"/>
    <w:multiLevelType w:val="hybridMultilevel"/>
    <w:tmpl w:val="6922C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F6B"/>
    <w:multiLevelType w:val="hybridMultilevel"/>
    <w:tmpl w:val="9EF0F8F6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DBD4B7D"/>
    <w:multiLevelType w:val="hybridMultilevel"/>
    <w:tmpl w:val="A34AEC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268F"/>
    <w:multiLevelType w:val="hybridMultilevel"/>
    <w:tmpl w:val="D236E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C6260"/>
    <w:multiLevelType w:val="hybridMultilevel"/>
    <w:tmpl w:val="8D5A21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413D8"/>
    <w:multiLevelType w:val="hybridMultilevel"/>
    <w:tmpl w:val="FE12946C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704F9"/>
    <w:multiLevelType w:val="hybridMultilevel"/>
    <w:tmpl w:val="F6CCA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4F5E"/>
    <w:multiLevelType w:val="hybridMultilevel"/>
    <w:tmpl w:val="287C6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11039"/>
    <w:multiLevelType w:val="hybridMultilevel"/>
    <w:tmpl w:val="0FB293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368B"/>
    <w:multiLevelType w:val="hybridMultilevel"/>
    <w:tmpl w:val="3ABE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42458"/>
    <w:multiLevelType w:val="hybridMultilevel"/>
    <w:tmpl w:val="E4509442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D2A548A"/>
    <w:multiLevelType w:val="hybridMultilevel"/>
    <w:tmpl w:val="9394275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520A2A"/>
    <w:multiLevelType w:val="hybridMultilevel"/>
    <w:tmpl w:val="5EA6862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662CC7"/>
    <w:multiLevelType w:val="hybridMultilevel"/>
    <w:tmpl w:val="DDC43D74"/>
    <w:lvl w:ilvl="0" w:tplc="B16AB8B0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0753EE"/>
    <w:multiLevelType w:val="hybridMultilevel"/>
    <w:tmpl w:val="1024A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30A71"/>
    <w:multiLevelType w:val="hybridMultilevel"/>
    <w:tmpl w:val="681088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E7762"/>
    <w:multiLevelType w:val="hybridMultilevel"/>
    <w:tmpl w:val="A35C7F2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6F760A"/>
    <w:multiLevelType w:val="hybridMultilevel"/>
    <w:tmpl w:val="17B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E3570"/>
    <w:multiLevelType w:val="hybridMultilevel"/>
    <w:tmpl w:val="84A29C5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F03F0"/>
    <w:multiLevelType w:val="hybridMultilevel"/>
    <w:tmpl w:val="8892E212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5"/>
  </w:num>
  <w:num w:numId="5">
    <w:abstractNumId w:val="20"/>
  </w:num>
  <w:num w:numId="6">
    <w:abstractNumId w:val="0"/>
  </w:num>
  <w:num w:numId="7">
    <w:abstractNumId w:val="6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8"/>
  </w:num>
  <w:num w:numId="15">
    <w:abstractNumId w:val="4"/>
  </w:num>
  <w:num w:numId="16">
    <w:abstractNumId w:val="17"/>
  </w:num>
  <w:num w:numId="17">
    <w:abstractNumId w:val="21"/>
  </w:num>
  <w:num w:numId="18">
    <w:abstractNumId w:val="2"/>
  </w:num>
  <w:num w:numId="19">
    <w:abstractNumId w:val="16"/>
  </w:num>
  <w:num w:numId="20">
    <w:abstractNumId w:val="10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91"/>
    <w:rsid w:val="00024A38"/>
    <w:rsid w:val="000317F9"/>
    <w:rsid w:val="001F5E19"/>
    <w:rsid w:val="002F7E94"/>
    <w:rsid w:val="00324D8E"/>
    <w:rsid w:val="003A22EE"/>
    <w:rsid w:val="003E401C"/>
    <w:rsid w:val="003F7E71"/>
    <w:rsid w:val="0042074F"/>
    <w:rsid w:val="00490209"/>
    <w:rsid w:val="004A518F"/>
    <w:rsid w:val="004C6D6C"/>
    <w:rsid w:val="005056C7"/>
    <w:rsid w:val="00557391"/>
    <w:rsid w:val="00566CBC"/>
    <w:rsid w:val="005E1232"/>
    <w:rsid w:val="006057BD"/>
    <w:rsid w:val="006E31BD"/>
    <w:rsid w:val="006E4595"/>
    <w:rsid w:val="0074309F"/>
    <w:rsid w:val="00822269"/>
    <w:rsid w:val="00836786"/>
    <w:rsid w:val="008670D9"/>
    <w:rsid w:val="008A4DAB"/>
    <w:rsid w:val="008D66AD"/>
    <w:rsid w:val="008F7EC8"/>
    <w:rsid w:val="0096612B"/>
    <w:rsid w:val="009A4DEC"/>
    <w:rsid w:val="00A1559F"/>
    <w:rsid w:val="00AF1D92"/>
    <w:rsid w:val="00B02315"/>
    <w:rsid w:val="00B07FB9"/>
    <w:rsid w:val="00B20CFA"/>
    <w:rsid w:val="00B75D9E"/>
    <w:rsid w:val="00BC08B3"/>
    <w:rsid w:val="00D02C88"/>
    <w:rsid w:val="00EA3F04"/>
    <w:rsid w:val="00EE249D"/>
    <w:rsid w:val="00F33BA0"/>
    <w:rsid w:val="00F60961"/>
    <w:rsid w:val="00FC34E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0F54"/>
  <w15:chartTrackingRefBased/>
  <w15:docId w15:val="{AD43C5B2-21B5-4A03-BB4D-C04D3FC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04"/>
    <w:pPr>
      <w:ind w:left="720"/>
      <w:contextualSpacing/>
    </w:pPr>
  </w:style>
  <w:style w:type="table" w:styleId="TableGrid">
    <w:name w:val="Table Grid"/>
    <w:basedOn w:val="TableNormal"/>
    <w:uiPriority w:val="59"/>
    <w:rsid w:val="004A5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DBB3-1E11-4BBB-AFE7-40D71C2C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2021-09-27T16:42:00Z</dcterms:created>
  <dcterms:modified xsi:type="dcterms:W3CDTF">2022-09-29T09:02:00Z</dcterms:modified>
</cp:coreProperties>
</file>