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86" w:type="dxa"/>
        <w:tblInd w:w="2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7826"/>
        <w:gridCol w:w="1698"/>
      </w:tblGrid>
      <w:tr w:rsidR="0039299D" w:rsidTr="00861153">
        <w:trPr>
          <w:trHeight w:val="2172"/>
        </w:trPr>
        <w:tc>
          <w:tcPr>
            <w:tcW w:w="1262" w:type="dxa"/>
          </w:tcPr>
          <w:p w:rsidR="0039299D" w:rsidRPr="00F3473F" w:rsidRDefault="0039299D" w:rsidP="0086115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826" w:type="dxa"/>
          </w:tcPr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B4A3A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4A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CONSILIUL MUNICIPAL CHIȘINĂU</w:t>
            </w:r>
          </w:p>
          <w:p w:rsidR="0039299D" w:rsidRPr="002B4A3A" w:rsidRDefault="0039299D" w:rsidP="00861153">
            <w:pPr>
              <w:pStyle w:val="Heading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8"/>
                <w:szCs w:val="28"/>
              </w:rPr>
            </w:pPr>
            <w:r w:rsidRPr="002B4A3A">
              <w:rPr>
                <w:b w:val="0"/>
                <w:sz w:val="28"/>
                <w:szCs w:val="28"/>
              </w:rPr>
              <w:t>PRIMAR GENERAL AL MUNICIPIULUI CHIȘINĂU</w:t>
            </w:r>
          </w:p>
          <w:p w:rsidR="0039299D" w:rsidRPr="002B4A3A" w:rsidRDefault="002B4A3A" w:rsidP="00861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B4A3A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DIRECȚIA GENERALĂ EDUCAȚIE, TINERET ȘI SPORT</w:t>
            </w:r>
          </w:p>
          <w:p w:rsidR="00266F7B" w:rsidRPr="002B4A3A" w:rsidRDefault="0039299D" w:rsidP="00861153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DIRECȚIA EDUCAȚIE, TINERET ȘI SPORT</w:t>
            </w:r>
            <w:r w:rsid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SECTOR</w:t>
            </w:r>
            <w:r w:rsidR="00A95C61"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CIOCANA</w:t>
            </w:r>
          </w:p>
        </w:tc>
        <w:tc>
          <w:tcPr>
            <w:tcW w:w="1698" w:type="dxa"/>
          </w:tcPr>
          <w:p w:rsidR="0039299D" w:rsidRPr="00561B9E" w:rsidRDefault="0039299D" w:rsidP="00861153">
            <w:pPr>
              <w:ind w:right="949"/>
              <w:jc w:val="center"/>
              <w:rPr>
                <w:lang w:val="ro-RO"/>
              </w:rPr>
            </w:pPr>
          </w:p>
        </w:tc>
      </w:tr>
    </w:tbl>
    <w:p w:rsidR="0039299D" w:rsidRDefault="0039299D" w:rsidP="00861153">
      <w:pPr>
        <w:spacing w:after="0"/>
        <w:jc w:val="center"/>
      </w:pPr>
      <w:r w:rsidRPr="00D51B3B">
        <w:rPr>
          <w:noProof/>
          <w:sz w:val="26"/>
          <w:szCs w:val="26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9D" w:rsidRPr="00101105" w:rsidRDefault="0039299D" w:rsidP="0039299D">
      <w:pPr>
        <w:pStyle w:val="NoSpacing"/>
        <w:rPr>
          <w:rFonts w:ascii="Times New Roman" w:hAnsi="Times New Roman" w:cs="Times New Roman"/>
          <w:b/>
          <w:lang w:val="ro-RO"/>
        </w:rPr>
      </w:pPr>
    </w:p>
    <w:p w:rsidR="00AA5D59" w:rsidRPr="007E2EBA" w:rsidRDefault="006A04E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</w:t>
      </w:r>
      <w:r w:rsidR="00AA5D59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                             </w:t>
      </w:r>
      <w:r w:rsidR="00F66F4C">
        <w:rPr>
          <w:rFonts w:ascii="Times New Roman" w:hAnsi="Times New Roman" w:cs="Times New Roman"/>
          <w:b/>
          <w:lang w:val="ro-RO"/>
        </w:rPr>
        <w:t>Direcția generală educație, tineret și s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port </w:t>
      </w:r>
      <w:r w:rsidR="00F66F4C">
        <w:rPr>
          <w:rFonts w:ascii="Times New Roman" w:hAnsi="Times New Roman" w:cs="Times New Roman"/>
          <w:b/>
          <w:lang w:val="ro-RO"/>
        </w:rPr>
        <w:t>a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 CMC</w:t>
      </w:r>
    </w:p>
    <w:p w:rsidR="00AC522D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sz w:val="6"/>
          <w:szCs w:val="6"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Pr="00AA5601">
        <w:rPr>
          <w:rFonts w:ascii="Times New Roman" w:hAnsi="Times New Roman" w:cs="Times New Roman"/>
          <w:b/>
          <w:sz w:val="6"/>
          <w:szCs w:val="6"/>
          <w:lang w:val="ro-RO"/>
        </w:rPr>
        <w:t xml:space="preserve">   </w:t>
      </w:r>
    </w:p>
    <w:p w:rsidR="00AC522D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>Șef adjunct,</w:t>
      </w:r>
    </w:p>
    <w:p w:rsidR="00AA5D59" w:rsidRPr="00AA5601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 xml:space="preserve">Domnul </w:t>
      </w:r>
      <w:r w:rsidR="00AA5D59" w:rsidRPr="00AA5601">
        <w:rPr>
          <w:rFonts w:ascii="Times New Roman" w:hAnsi="Times New Roman" w:cs="Times New Roman"/>
          <w:b/>
          <w:lang w:val="ro-RO"/>
        </w:rPr>
        <w:t>Andrei PAVALOI</w:t>
      </w:r>
    </w:p>
    <w:p w:rsidR="0058624D" w:rsidRPr="00AA5601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</w:t>
      </w:r>
      <w:r w:rsidR="00AC522D">
        <w:rPr>
          <w:rFonts w:ascii="Times New Roman" w:hAnsi="Times New Roman" w:cs="Times New Roman"/>
          <w:b/>
          <w:lang w:val="ro-RO"/>
        </w:rPr>
        <w:t xml:space="preserve">                     </w:t>
      </w:r>
    </w:p>
    <w:p w:rsidR="002E3DE6" w:rsidRPr="00CC13EB" w:rsidRDefault="0058624D" w:rsidP="00CC13EB">
      <w:pPr>
        <w:pStyle w:val="NoSpacing"/>
        <w:tabs>
          <w:tab w:val="left" w:pos="2520"/>
        </w:tabs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</w:t>
      </w:r>
      <w:r w:rsidR="003569A1">
        <w:rPr>
          <w:rFonts w:ascii="Times New Roman" w:hAnsi="Times New Roman" w:cs="Times New Roman"/>
          <w:lang w:val="ro-RO"/>
        </w:rPr>
        <w:t xml:space="preserve">               </w:t>
      </w:r>
      <w:r w:rsidR="00647503" w:rsidRPr="00DA11C9">
        <w:rPr>
          <w:rFonts w:ascii="Times New Roman" w:hAnsi="Times New Roman" w:cs="Times New Roman"/>
          <w:b/>
          <w:lang w:val="ro-RO"/>
        </w:rPr>
        <w:t>ACȚIUNILE  PRIORITARE</w:t>
      </w:r>
      <w:r w:rsidR="002E3DE6">
        <w:rPr>
          <w:rFonts w:ascii="Times New Roman" w:hAnsi="Times New Roman" w:cs="Times New Roman"/>
          <w:b/>
          <w:lang w:val="ro-RO"/>
        </w:rPr>
        <w:t xml:space="preserve">  </w:t>
      </w:r>
      <w:r w:rsidR="00AC522D">
        <w:rPr>
          <w:rFonts w:ascii="Times New Roman" w:hAnsi="Times New Roman" w:cs="Times New Roman"/>
          <w:b/>
          <w:lang w:val="ro-RO"/>
        </w:rPr>
        <w:t xml:space="preserve">PRECONIZATE </w:t>
      </w:r>
      <w:r w:rsidR="004307E7">
        <w:rPr>
          <w:rFonts w:ascii="Times New Roman" w:hAnsi="Times New Roman" w:cs="Times New Roman"/>
          <w:b/>
          <w:lang w:val="ro-RO"/>
        </w:rPr>
        <w:t>de</w:t>
      </w:r>
      <w:r w:rsidR="00BC4354">
        <w:rPr>
          <w:rFonts w:ascii="Times New Roman" w:hAnsi="Times New Roman" w:cs="Times New Roman"/>
          <w:b/>
          <w:lang w:val="ro-RO"/>
        </w:rPr>
        <w:t xml:space="preserve"> DETS sectorul </w:t>
      </w:r>
      <w:r w:rsidR="003569A1">
        <w:rPr>
          <w:rFonts w:ascii="Times New Roman" w:hAnsi="Times New Roman" w:cs="Times New Roman"/>
          <w:b/>
          <w:lang w:val="ro-RO"/>
        </w:rPr>
        <w:t>CIOCANA</w:t>
      </w:r>
      <w:r w:rsidR="002E3DE6">
        <w:rPr>
          <w:rFonts w:ascii="Times New Roman" w:hAnsi="Times New Roman" w:cs="Times New Roman"/>
          <w:b/>
          <w:lang w:val="ro-RO"/>
        </w:rPr>
        <w:t xml:space="preserve"> </w:t>
      </w:r>
      <w:r w:rsidR="00F66F4C">
        <w:rPr>
          <w:rFonts w:ascii="Times New Roman" w:hAnsi="Times New Roman" w:cs="Times New Roman"/>
          <w:b/>
          <w:lang w:val="ro-RO"/>
        </w:rPr>
        <w:t>pentru</w:t>
      </w:r>
      <w:r w:rsidR="00AC522D">
        <w:rPr>
          <w:rFonts w:ascii="Times New Roman" w:hAnsi="Times New Roman" w:cs="Times New Roman"/>
          <w:b/>
          <w:lang w:val="ro-RO"/>
        </w:rPr>
        <w:t xml:space="preserve"> </w:t>
      </w:r>
      <w:r w:rsidR="00000543">
        <w:rPr>
          <w:rFonts w:ascii="Times New Roman" w:hAnsi="Times New Roman" w:cs="Times New Roman"/>
          <w:b/>
          <w:lang w:val="ro-RO"/>
        </w:rPr>
        <w:t>luna  SEPTEMBRIE</w:t>
      </w:r>
      <w:r w:rsidR="00594642">
        <w:rPr>
          <w:rFonts w:ascii="Times New Roman" w:hAnsi="Times New Roman" w:cs="Times New Roman"/>
          <w:b/>
          <w:lang w:val="ro-RO"/>
        </w:rPr>
        <w:t>, anul</w:t>
      </w:r>
      <w:r w:rsidR="00A76918">
        <w:rPr>
          <w:rFonts w:ascii="Times New Roman" w:hAnsi="Times New Roman" w:cs="Times New Roman"/>
          <w:b/>
          <w:lang w:val="ro-RO"/>
        </w:rPr>
        <w:t xml:space="preserve"> </w:t>
      </w:r>
      <w:r w:rsidR="00A4232A">
        <w:rPr>
          <w:rFonts w:ascii="Times New Roman" w:hAnsi="Times New Roman" w:cs="Times New Roman"/>
          <w:b/>
          <w:lang w:val="ro-RO"/>
        </w:rPr>
        <w:t>2021</w:t>
      </w:r>
      <w:r w:rsidR="00D51BC4">
        <w:rPr>
          <w:rFonts w:ascii="Times New Roman" w:hAnsi="Times New Roman" w:cs="Times New Roman"/>
          <w:b/>
          <w:lang w:val="ro-RO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4111"/>
        <w:gridCol w:w="4758"/>
      </w:tblGrid>
      <w:tr w:rsidR="008A3CC2" w:rsidTr="004C41A2">
        <w:tc>
          <w:tcPr>
            <w:tcW w:w="704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Nr/o</w:t>
            </w:r>
          </w:p>
        </w:tc>
        <w:tc>
          <w:tcPr>
            <w:tcW w:w="6237" w:type="dxa"/>
          </w:tcPr>
          <w:p w:rsidR="00DA11C9" w:rsidRPr="00D41F51" w:rsidRDefault="00DA11C9" w:rsidP="00DA11C9">
            <w:pPr>
              <w:pStyle w:val="NoSpacing"/>
              <w:spacing w:before="80" w:after="80"/>
              <w:ind w:left="222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ACȚIUNEA PLANIFICATĂ</w:t>
            </w:r>
          </w:p>
        </w:tc>
        <w:tc>
          <w:tcPr>
            <w:tcW w:w="4111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TERMENUL DE REALIZARE</w:t>
            </w:r>
          </w:p>
        </w:tc>
        <w:tc>
          <w:tcPr>
            <w:tcW w:w="4758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RESPONSABIL</w:t>
            </w:r>
          </w:p>
        </w:tc>
      </w:tr>
      <w:tr w:rsidR="008A3CC2" w:rsidTr="004C41A2">
        <w:trPr>
          <w:trHeight w:val="840"/>
        </w:trPr>
        <w:tc>
          <w:tcPr>
            <w:tcW w:w="704" w:type="dxa"/>
          </w:tcPr>
          <w:p w:rsidR="00E3153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31539">
              <w:rPr>
                <w:rFonts w:ascii="Times New Roman" w:hAnsi="Times New Roman" w:cs="Times New Roman"/>
                <w:lang w:val="ro-RO"/>
              </w:rPr>
              <w:t>1.</w:t>
            </w:r>
          </w:p>
          <w:p w:rsidR="00DA11C9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237" w:type="dxa"/>
          </w:tcPr>
          <w:p w:rsidR="005D6405" w:rsidRPr="00641E30" w:rsidRDefault="00641E30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o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perativă a șefului DETS sec.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Ciocana cu șefii de secții a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Direcției.</w:t>
            </w:r>
          </w:p>
          <w:p w:rsidR="00DA11C9" w:rsidRPr="00641E30" w:rsidRDefault="00641E30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ședințele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online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41F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A7691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adjunct a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DGETS</w:t>
            </w:r>
            <w:r w:rsidR="002528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domnul Andrei PAVALOI                                    </w:t>
            </w:r>
          </w:p>
          <w:p w:rsidR="00A76918" w:rsidRPr="00641E30" w:rsidRDefault="00A4232A" w:rsidP="00A4232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61B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vice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torul sectorului Ciocana</w:t>
            </w:r>
            <w:r w:rsidR="002528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61B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doamna Elena TRIBOI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C13E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  <w:r w:rsidR="00F5452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</w:p>
        </w:tc>
        <w:tc>
          <w:tcPr>
            <w:tcW w:w="4111" w:type="dxa"/>
          </w:tcPr>
          <w:p w:rsidR="005D6405" w:rsidRPr="00641E30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luni, ora 9.30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CD1FB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1C18F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D6405" w:rsidRPr="00641E30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1C18FC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vineri, ora 10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  <w:p w:rsidR="00F54528" w:rsidRPr="00641E30" w:rsidRDefault="00E31539" w:rsidP="00F66F4C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ecar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 de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luni,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ora 11.00</w:t>
            </w:r>
          </w:p>
          <w:p w:rsidR="00DA11C9" w:rsidRPr="00641E30" w:rsidRDefault="00F54528" w:rsidP="00F54528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                                 </w:t>
            </w:r>
            <w:r w:rsidR="00CC13EB" w:rsidRPr="00641E30">
              <w:rPr>
                <w:sz w:val="24"/>
                <w:szCs w:val="24"/>
                <w:lang w:val="ro-RO"/>
              </w:rPr>
              <w:t xml:space="preserve">                            </w:t>
            </w:r>
          </w:p>
        </w:tc>
        <w:tc>
          <w:tcPr>
            <w:tcW w:w="4758" w:type="dxa"/>
          </w:tcPr>
          <w:p w:rsidR="00E31539" w:rsidRPr="00641E30" w:rsidRDefault="00E3153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C3BDB" w:rsidRPr="00641E30" w:rsidRDefault="00CD1FB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eful DETS sec.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Ciocana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Valeriu ROTARU</w:t>
            </w:r>
          </w:p>
          <w:p w:rsidR="00DA11C9" w:rsidRPr="00641E30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CC2" w:rsidTr="004C41A2">
        <w:trPr>
          <w:trHeight w:val="825"/>
        </w:trPr>
        <w:tc>
          <w:tcPr>
            <w:tcW w:w="704" w:type="dxa"/>
          </w:tcPr>
          <w:p w:rsidR="00E31539" w:rsidRDefault="00D51BC4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2</w:t>
            </w:r>
            <w:r w:rsidR="00E31539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5B50E9" w:rsidRPr="00641E30" w:rsidRDefault="00763DE8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acțiunilor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implementare a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roiectelor inves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tiți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onale externe programate în IET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nr.225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antrepre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rii străini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BERD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Proiectul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Măsuri de eficientizare energetică </w:t>
            </w:r>
            <w:r w:rsidR="007E2EBA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clădirii IET nr.225, bd.Mircea cel Bătrân,14/2,</w:t>
            </w:r>
            <w:r w:rsidR="007E2EBA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mun.Ch</w:t>
            </w:r>
            <w:r w:rsidR="00771910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ișinău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                       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rocesul de reparație capitală a demarat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41E3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05.04.2021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307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prevede termenul de finalizare a lucrărilor de 1 an.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1.2. E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fectuarea lucrărilor de izolare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fațadei clădirii și înlocuirea conductelor de încălzire. 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Reparația acoperișului.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</w:t>
            </w:r>
          </w:p>
          <w:p w:rsidR="00E31539" w:rsidRPr="00641E30" w:rsidRDefault="00254CE9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Pr="00641E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Guvernul Japoniei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Program de granturi pentru securitatea umană cu Kusanone. Proiectul „</w:t>
            </w:r>
            <w:r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Renovarea pavajului la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grădinița 225, Mircea cel Bătrân,14/2, mun.Chișinău”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</w:t>
            </w:r>
            <w:r w:rsidR="001361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2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.5. Monitorizarea îndeplinirii contractului semnat la 21.08.</w:t>
            </w:r>
            <w:r w:rsidR="004519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OE</w:t>
            </w:r>
            <w:r w:rsidR="004519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„Varnicom” </w:t>
            </w:r>
            <w:r w:rsidR="004519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</w:t>
            </w:r>
            <w:r w:rsidR="001361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îndeplinirea lucrărilor </w:t>
            </w:r>
            <w:r w:rsidR="00357C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amenajare și renovare a pav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ajului în IET nr.225„Spicușor”. Termenul de realizare a contractului 21.08</w:t>
            </w:r>
            <w:r w:rsidR="004519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.2021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- 31.10.2021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597DB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</w:p>
        </w:tc>
        <w:tc>
          <w:tcPr>
            <w:tcW w:w="4111" w:type="dxa"/>
          </w:tcPr>
          <w:p w:rsidR="00D66CF1" w:rsidRDefault="004307E7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 – 30 septembrie</w:t>
            </w:r>
            <w:r w:rsidR="00722F4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36133" w:rsidRDefault="00136133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36133" w:rsidRDefault="00136133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36133" w:rsidRDefault="00136133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36133" w:rsidRDefault="00136133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36133" w:rsidRDefault="00136133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E31539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97DB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</w:t>
            </w:r>
            <w:r w:rsidR="00CC13E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597DBB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</w:t>
            </w:r>
            <w:r w:rsidR="00F54528"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  <w:r w:rsidR="00597DBB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                    </w:t>
            </w:r>
          </w:p>
        </w:tc>
        <w:tc>
          <w:tcPr>
            <w:tcW w:w="4758" w:type="dxa"/>
          </w:tcPr>
          <w:p w:rsidR="003928F1" w:rsidRPr="00641E30" w:rsidRDefault="007E2EBA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Șeful DETS sec.Ciocana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Valeriu ROTARU                              </w:t>
            </w:r>
          </w:p>
          <w:p w:rsidR="00722F41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307E7" w:rsidRDefault="004307E7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307E7" w:rsidRDefault="004307E7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307E7" w:rsidRDefault="004307E7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928F1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juristul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Irina BRAGA                             </w:t>
            </w:r>
          </w:p>
          <w:p w:rsidR="00722F41" w:rsidRPr="00641E30" w:rsidRDefault="00136133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contabilul AP Angela CHIRIȚĂ</w:t>
            </w:r>
          </w:p>
          <w:p w:rsidR="00E31539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inginerul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Natalia SAVLUC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3</w:t>
            </w:r>
            <w:r w:rsidR="007C746E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641E30" w:rsidRDefault="0013613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Întocmirea modificăr</w:t>
            </w:r>
            <w:r w:rsidR="00B06E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 la buget pentru luna septembrie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A93B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23BB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</w:t>
            </w:r>
            <w:r w:rsidR="00C90A4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C90A4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tabelelor din instituțiile preșcolare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preuniversitare.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Întroducerea m</w:t>
            </w:r>
            <w:r w:rsidR="00B06E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odificărilor pentru luna septembrie</w:t>
            </w:r>
            <w:r w:rsidR="00FB17C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programa Class acCaunt.                                                             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B17C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raportului operativ FD-050 pe fiecare instituție aparte.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Primirea</w:t>
            </w:r>
            <w:r w:rsidR="000436ED" w:rsidRPr="00075D2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tarifierilor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anul școlar 2021-2022 de la 30 instituții de învățământ din subordinea DETS sec.Ciocana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6. Primirea și aprobarea </w:t>
            </w:r>
            <w:r w:rsidR="00075D2F" w:rsidRPr="00075D2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rețele</w:t>
            </w:r>
            <w:r w:rsidR="000436ED" w:rsidRPr="00075D2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lor de clase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anul școlar 2020 - 2021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519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la</w:t>
            </w:r>
            <w:bookmarkStart w:id="0" w:name="_GoBack"/>
            <w:bookmarkEnd w:id="0"/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11 instituții de învățământ din subordine.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4111" w:type="dxa"/>
          </w:tcPr>
          <w:p w:rsidR="00DA11C9" w:rsidRPr="00641E30" w:rsidRDefault="000436ED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 30 septembrie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23BB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7C746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758" w:type="dxa"/>
          </w:tcPr>
          <w:p w:rsidR="00F11419" w:rsidRPr="00641E30" w:rsidRDefault="003928F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Contabil-șef adjunct Galina 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LUPU</w:t>
            </w:r>
          </w:p>
          <w:p w:rsidR="00DA11C9" w:rsidRPr="00641E30" w:rsidRDefault="00D208FA" w:rsidP="00F11419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contabilii secției </w:t>
            </w:r>
            <w:r w:rsidR="003928F1" w:rsidRPr="00641E30">
              <w:rPr>
                <w:sz w:val="24"/>
                <w:szCs w:val="24"/>
                <w:lang w:val="ro-RO"/>
              </w:rPr>
              <w:t>planificare, economie</w:t>
            </w:r>
            <w:r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</w:p>
        </w:tc>
      </w:tr>
      <w:tr w:rsidR="008A3CC2" w:rsidTr="004C41A2">
        <w:tc>
          <w:tcPr>
            <w:tcW w:w="704" w:type="dxa"/>
          </w:tcPr>
          <w:p w:rsidR="00DA11C9" w:rsidRDefault="00EC3BD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4.</w:t>
            </w:r>
          </w:p>
        </w:tc>
        <w:tc>
          <w:tcPr>
            <w:tcW w:w="6237" w:type="dxa"/>
          </w:tcPr>
          <w:p w:rsidR="00B90EBF" w:rsidRDefault="004E377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Primirea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dărilor de seamă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de învățământ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verificarea soldurilor.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4E377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Verificarea stocurilor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produse și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contrapunerea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registrele persoanelor cu răspundere materială </w:t>
            </w:r>
            <w:r w:rsidR="007F3530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instituțiile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subordonate DETS sec.Ciocana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.Totalizarea bunuri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 materiale pentru luna august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4.Înregistrarea notelor contabile.                                                         5.Întocmirea rulajului lunar pe materiale. 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6.Verificarea Centralizatorului cu Cartea Mare.                                   7.Efectuarea casarilor activelor nemateriale.                               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8.Procesul anual de inventariere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</w:t>
            </w:r>
          </w:p>
        </w:tc>
        <w:tc>
          <w:tcPr>
            <w:tcW w:w="4111" w:type="dxa"/>
          </w:tcPr>
          <w:p w:rsidR="00DA11C9" w:rsidRPr="00FB4021" w:rsidRDefault="00075D2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 30  septembrie</w:t>
            </w:r>
            <w:r w:rsidR="00D208F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</w:tc>
        <w:tc>
          <w:tcPr>
            <w:tcW w:w="4758" w:type="dxa"/>
          </w:tcPr>
          <w:p w:rsidR="003928F1" w:rsidRPr="00FB4021" w:rsidRDefault="0012412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ef, secția materiale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Lilia </w:t>
            </w:r>
            <w:r w:rsidR="00EC3BDB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GRIGORIEV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208F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3928F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materiale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5</w:t>
            </w:r>
            <w:r w:rsidR="0012412B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6237" w:type="dxa"/>
          </w:tcPr>
          <w:p w:rsidR="00DA11C9" w:rsidRPr="00E1598D" w:rsidRDefault="00722F41" w:rsidP="00FB4021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Evaluarea, î</w:t>
            </w:r>
            <w:r w:rsidR="00812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ncheerea contractelor pentru procedura de achiziții L.P.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075D2F" w:rsidRPr="00FF535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Produse de igienă pentru instituțiile </w:t>
            </w:r>
            <w:r w:rsidR="00FF535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de învățământ </w:t>
            </w:r>
            <w:r w:rsidR="00FF5357" w:rsidRPr="00FF535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din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5357" w:rsidRPr="00FF535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subordinea DETS sec.Ciocana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                                 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Înche</w:t>
            </w:r>
            <w:r w:rsidR="00812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erea contr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actelor, procedura de achiziții publice COP „Reparația acoperișurilor la următoarele instituții de educație timpurie din sector-IETnr.30,32,149,161,177,179,184,197,212</w:t>
            </w:r>
            <w:r w:rsidR="00812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</w:t>
            </w:r>
            <w:r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</w:t>
            </w:r>
            <w:r w:rsidR="00FB4021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CB577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</w:t>
            </w:r>
          </w:p>
        </w:tc>
        <w:tc>
          <w:tcPr>
            <w:tcW w:w="4111" w:type="dxa"/>
          </w:tcPr>
          <w:p w:rsidR="00634253" w:rsidRPr="00FB4021" w:rsidRDefault="00075D2F" w:rsidP="00510EE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01 - 30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septembrie</w:t>
            </w:r>
            <w:r w:rsidR="00812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CB5773" w:rsidRPr="00FB4021" w:rsidRDefault="00634253" w:rsidP="00634253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 xml:space="preserve">                                                                         </w:t>
            </w:r>
            <w:r w:rsidR="00510EEA" w:rsidRPr="00FB4021">
              <w:rPr>
                <w:sz w:val="24"/>
                <w:szCs w:val="24"/>
                <w:lang w:val="ro-RO"/>
              </w:rPr>
              <w:t xml:space="preserve">            </w:t>
            </w:r>
            <w:r w:rsidRPr="00FB4021">
              <w:rPr>
                <w:sz w:val="24"/>
                <w:szCs w:val="24"/>
                <w:lang w:val="ro-RO"/>
              </w:rPr>
              <w:t xml:space="preserve">                                                                  </w:t>
            </w:r>
          </w:p>
        </w:tc>
        <w:tc>
          <w:tcPr>
            <w:tcW w:w="4758" w:type="dxa"/>
          </w:tcPr>
          <w:p w:rsidR="00F21711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a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chiziții publice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0E34B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</w:p>
          <w:p w:rsidR="00DA11C9" w:rsidRPr="00FB4021" w:rsidRDefault="008A3CC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Angela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CHIRIȚA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jurist  Irina BRAGA</w:t>
            </w:r>
          </w:p>
        </w:tc>
      </w:tr>
      <w:tr w:rsidR="008A3CC2" w:rsidRPr="001A5BA3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6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FB4021" w:rsidRDefault="001A5BA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Formarea, analiza și completarea notelor contabil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nr.1,2,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6,7,8 pe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ntru luna </w:t>
            </w:r>
            <w:r w:rsidR="00812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august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corectitudinii îndepli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nirii contractelor pe toate ECO în parte pentru toate instituțiile.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3. Pregătirea anexei la contractele pe toate ECO în parte pentru toate instituțiile de învățământ.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4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Analiza situației d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ebitoare și creditoare la 01.09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 pe toat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ECO și cod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urile instituțiilor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Achitarea datoriilor.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Pregătire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Formei FD – 49. Informația operativă privind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starea creanțelor și datoriilor cu termen de calculare expirat.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Informația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cheltuielile executate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buget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( 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„B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uget transparent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)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7. Evidența combustibilului,eliberarea foilor de parcurs, eliberarea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delegațiilor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evidența formularelor cu regim special.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111" w:type="dxa"/>
          </w:tcPr>
          <w:p w:rsidR="001A5BA3" w:rsidRPr="00FB4021" w:rsidRDefault="003229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15 septembrie</w:t>
            </w:r>
            <w:r w:rsidR="001A5BA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1A5BA3" w:rsidRPr="00FB4021" w:rsidRDefault="001A5BA3" w:rsidP="001A5BA3">
            <w:pPr>
              <w:rPr>
                <w:sz w:val="24"/>
                <w:szCs w:val="24"/>
                <w:lang w:val="ro-RO"/>
              </w:rPr>
            </w:pPr>
          </w:p>
          <w:p w:rsidR="00924279" w:rsidRPr="00FB4021" w:rsidRDefault="003229E8" w:rsidP="001A5BA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30  septembrie</w:t>
            </w:r>
            <w:r w:rsidR="001A5BA3" w:rsidRPr="00FB4021">
              <w:rPr>
                <w:sz w:val="24"/>
                <w:szCs w:val="24"/>
                <w:lang w:val="ro-RO"/>
              </w:rPr>
              <w:t xml:space="preserve"> 2021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FB4021" w:rsidRDefault="003229E8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30  septembrie</w:t>
            </w:r>
            <w:r w:rsidR="00722F41" w:rsidRPr="00FB4021">
              <w:rPr>
                <w:sz w:val="24"/>
                <w:szCs w:val="24"/>
                <w:lang w:val="ro-RO"/>
              </w:rPr>
              <w:t xml:space="preserve"> 2021</w:t>
            </w:r>
          </w:p>
          <w:p w:rsidR="00722F41" w:rsidRPr="00FB4021" w:rsidRDefault="00722F41" w:rsidP="00924279">
            <w:pPr>
              <w:rPr>
                <w:sz w:val="24"/>
                <w:szCs w:val="24"/>
                <w:lang w:val="ro-RO"/>
              </w:rPr>
            </w:pPr>
          </w:p>
          <w:p w:rsidR="00924279" w:rsidRPr="00FB4021" w:rsidRDefault="003229E8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până la 15 septembrie </w:t>
            </w:r>
            <w:r w:rsidR="00924279" w:rsidRPr="00FB4021">
              <w:rPr>
                <w:sz w:val="24"/>
                <w:szCs w:val="24"/>
                <w:lang w:val="ro-RO"/>
              </w:rPr>
              <w:t>2021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FB4021" w:rsidRDefault="003229E8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până la 05 septembrie </w:t>
            </w:r>
            <w:r w:rsidR="00722F41" w:rsidRPr="00FB4021">
              <w:rPr>
                <w:sz w:val="24"/>
                <w:szCs w:val="24"/>
                <w:lang w:val="ro-RO"/>
              </w:rPr>
              <w:t>2021</w:t>
            </w:r>
          </w:p>
          <w:p w:rsidR="00722F41" w:rsidRPr="00FB4021" w:rsidRDefault="00722F41" w:rsidP="00924279">
            <w:pPr>
              <w:rPr>
                <w:sz w:val="24"/>
                <w:szCs w:val="24"/>
                <w:lang w:val="ro-RO"/>
              </w:rPr>
            </w:pPr>
          </w:p>
          <w:p w:rsidR="003808B4" w:rsidRDefault="003229E8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până la 05 septembrie 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2021    </w:t>
            </w:r>
            <w:r w:rsidR="003808B4">
              <w:rPr>
                <w:sz w:val="24"/>
                <w:szCs w:val="24"/>
                <w:lang w:val="ro-RO"/>
              </w:rPr>
              <w:t xml:space="preserve">                                      </w:t>
            </w:r>
          </w:p>
          <w:p w:rsidR="003808B4" w:rsidRDefault="003808B4" w:rsidP="00617714">
            <w:pPr>
              <w:rPr>
                <w:sz w:val="24"/>
                <w:szCs w:val="24"/>
                <w:lang w:val="ro-RO"/>
              </w:rPr>
            </w:pPr>
          </w:p>
          <w:p w:rsidR="00617714" w:rsidRPr="00FB4021" w:rsidRDefault="003808B4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01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</w:t>
            </w:r>
            <w:r>
              <w:rPr>
                <w:sz w:val="24"/>
                <w:szCs w:val="24"/>
                <w:lang w:val="ro-RO"/>
              </w:rPr>
              <w:t>- 30 septembrie 2021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                          </w:t>
            </w:r>
          </w:p>
        </w:tc>
        <w:tc>
          <w:tcPr>
            <w:tcW w:w="4758" w:type="dxa"/>
          </w:tcPr>
          <w:p w:rsidR="00F21711" w:rsidRPr="00FB4021" w:rsidRDefault="00E374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secția decontări </w:t>
            </w:r>
            <w:r w:rsidR="003A3157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furnizorii                               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atiana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LEBEDINSKAIA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decontari cu furnizorii</w:t>
            </w:r>
          </w:p>
        </w:tc>
      </w:tr>
      <w:tr w:rsidR="008A3CC2" w:rsidRPr="00F21711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7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FB4021" w:rsidRDefault="0061771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Primirea tabelelor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frecvenței copiilor. V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erificarea corectitudinii completării acestora, numărul zilelor de prezență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numărul zilelor de absență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ompletarea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ării de seamă lunară.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EA7BE8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ntocmirea și prezentarea la  DGETS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informației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frecvența copiilor din instituțiile </w:t>
            </w:r>
            <w:r w:rsidR="0079467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educație timpurie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sector și din suburbiile sec.Ciocana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4.Efectuarea calculelor în scopul eliberării chitanțelor de plată pentru achitarea alimentației.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</w:p>
        </w:tc>
        <w:tc>
          <w:tcPr>
            <w:tcW w:w="4111" w:type="dxa"/>
          </w:tcPr>
          <w:p w:rsidR="005B50E9" w:rsidRPr="00FB4021" w:rsidRDefault="003808B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 30 septembrie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 </w:t>
            </w: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3808B4" w:rsidRDefault="003808B4" w:rsidP="005B50E9">
            <w:pPr>
              <w:rPr>
                <w:sz w:val="24"/>
                <w:szCs w:val="24"/>
                <w:lang w:val="ro-RO"/>
              </w:rPr>
            </w:pPr>
          </w:p>
          <w:p w:rsidR="00DA11C9" w:rsidRPr="00FB4021" w:rsidRDefault="005B50E9" w:rsidP="005B50E9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>săptămânal, în fiecare zi de miercuri</w:t>
            </w:r>
          </w:p>
        </w:tc>
        <w:tc>
          <w:tcPr>
            <w:tcW w:w="4758" w:type="dxa"/>
          </w:tcPr>
          <w:p w:rsidR="00F21711" w:rsidRPr="00FB4021" w:rsidRDefault="00A50F6E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relații cu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părinți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Nina NICOLAEVA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relații cu părinții</w:t>
            </w:r>
          </w:p>
        </w:tc>
      </w:tr>
      <w:tr w:rsidR="00603B0F" w:rsidRPr="00603B0F" w:rsidTr="00794675">
        <w:trPr>
          <w:trHeight w:val="703"/>
        </w:trPr>
        <w:tc>
          <w:tcPr>
            <w:tcW w:w="704" w:type="dxa"/>
          </w:tcPr>
          <w:p w:rsidR="00603B0F" w:rsidRPr="0028324A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  <w:p w:rsidR="00603B0F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</w:tcPr>
          <w:p w:rsidR="00603B0F" w:rsidRPr="0028324A" w:rsidRDefault="0092427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notelor de tr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ansfer la T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rezore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pentru salariu</w:t>
            </w:r>
            <w:r w:rsidR="00B04EC3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luna august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2.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ntocmirea  notei contabil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nr.5,5A pentru luna august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3.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Darea de seamă IRM 19 conform ordinelor de angajare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eliberare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10 zile lucrătoare.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Întocmirea,verificarea dării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seamă IPC-21 pentru luna 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august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Calcularea compensațiilor bănești pentru 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luna august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 a cadrelor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didactice (70 lei) pentru călătoria în transportul urba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 chiriei </w:t>
            </w:r>
            <w:r w:rsidR="00B90E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tinerii specialiști (1000 lei)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ordi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nului DGETS 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6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Calcularea salariului angajaților din subord</w:t>
            </w:r>
            <w:r w:rsidR="00357C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 Direcției pentru luna septembrie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2021.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</w:p>
        </w:tc>
        <w:tc>
          <w:tcPr>
            <w:tcW w:w="4111" w:type="dxa"/>
          </w:tcPr>
          <w:p w:rsidR="00603B0F" w:rsidRPr="0028324A" w:rsidRDefault="003808B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  30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</w:tc>
        <w:tc>
          <w:tcPr>
            <w:tcW w:w="4758" w:type="dxa"/>
          </w:tcPr>
          <w:p w:rsidR="003A3157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evidența muncii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salariul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Silvia  IONAȘCU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03B0F" w:rsidRPr="0028324A" w:rsidRDefault="003A3157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evidența muncii și salariul.</w:t>
            </w:r>
          </w:p>
        </w:tc>
      </w:tr>
      <w:tr w:rsidR="005D6405" w:rsidRPr="005D6405" w:rsidTr="004C41A2">
        <w:trPr>
          <w:trHeight w:val="1089"/>
        </w:trPr>
        <w:tc>
          <w:tcPr>
            <w:tcW w:w="704" w:type="dxa"/>
          </w:tcPr>
          <w:p w:rsidR="005D6405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9.</w:t>
            </w:r>
          </w:p>
        </w:tc>
        <w:tc>
          <w:tcPr>
            <w:tcW w:w="6237" w:type="dxa"/>
          </w:tcPr>
          <w:p w:rsidR="00495E56" w:rsidRDefault="00357C26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asigurare cu produse alim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entare calitative 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către agenții economici contractani 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organizarea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alimentației copiilor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instituț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de educație timpurie.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Pregătirea și prezentarea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DGETS a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informației acumulate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evaluări și rapoarte a conducătorilor IET din sector cu privire 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realizarea procesului de alimentație și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calitatea produselor alime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tare livrate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Operatorii Economici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.Asigurarea transparenței activități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DETS în prestarea serviciilor de alime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ntare de calitate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către agenții economici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copiii din instituțiile de învățământ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preșcolar.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</w:p>
          <w:p w:rsidR="005D6405" w:rsidRPr="0028324A" w:rsidRDefault="00357C26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Postarea pe FB și WEB detsciocana.educ.md ș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 instituțiilor de educație timpurie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informațiilor curente, relevant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despre procesul alimen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 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111" w:type="dxa"/>
          </w:tcPr>
          <w:p w:rsidR="007A3BEC" w:rsidRPr="0028324A" w:rsidRDefault="00FF5357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01 - 30 septembrie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  <w:p w:rsidR="007A3BEC" w:rsidRPr="0028324A" w:rsidRDefault="007A3BEC" w:rsidP="007A3BEC">
            <w:pPr>
              <w:rPr>
                <w:sz w:val="24"/>
                <w:szCs w:val="24"/>
                <w:lang w:val="ro-RO"/>
              </w:rPr>
            </w:pPr>
          </w:p>
          <w:p w:rsidR="005D6405" w:rsidRPr="0028324A" w:rsidRDefault="005D6405" w:rsidP="007A3BEC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7A3BEC" w:rsidP="007A3BEC">
            <w:pPr>
              <w:rPr>
                <w:sz w:val="24"/>
                <w:szCs w:val="24"/>
                <w:lang w:val="ro-RO"/>
              </w:rPr>
            </w:pPr>
            <w:r w:rsidRPr="0028324A">
              <w:rPr>
                <w:sz w:val="24"/>
                <w:szCs w:val="24"/>
                <w:lang w:val="ro-RO"/>
              </w:rPr>
              <w:t>săptămânal, în fiecare zi de joi.</w:t>
            </w: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D66CF1" w:rsidRDefault="00D66CF1" w:rsidP="00973B25">
            <w:pPr>
              <w:rPr>
                <w:sz w:val="24"/>
                <w:szCs w:val="24"/>
                <w:lang w:val="ro-RO"/>
              </w:rPr>
            </w:pPr>
          </w:p>
          <w:p w:rsidR="00D66CF1" w:rsidRDefault="00D66CF1" w:rsidP="00973B25">
            <w:pPr>
              <w:rPr>
                <w:sz w:val="24"/>
                <w:szCs w:val="24"/>
                <w:lang w:val="ro-RO"/>
              </w:rPr>
            </w:pPr>
          </w:p>
          <w:p w:rsidR="00D66CF1" w:rsidRDefault="00D66CF1" w:rsidP="00973B25">
            <w:pPr>
              <w:rPr>
                <w:sz w:val="24"/>
                <w:szCs w:val="24"/>
                <w:lang w:val="ro-RO"/>
              </w:rPr>
            </w:pPr>
          </w:p>
          <w:p w:rsidR="007A3BEC" w:rsidRPr="0028324A" w:rsidRDefault="00D66CF1" w:rsidP="00973B25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z</w:t>
            </w:r>
            <w:r w:rsidR="00973B25" w:rsidRPr="0028324A">
              <w:rPr>
                <w:sz w:val="24"/>
                <w:szCs w:val="24"/>
                <w:lang w:val="ro-RO"/>
              </w:rPr>
              <w:t>ilnic, conform unui grafic stabilit.</w:t>
            </w:r>
          </w:p>
        </w:tc>
        <w:tc>
          <w:tcPr>
            <w:tcW w:w="4758" w:type="dxa"/>
          </w:tcPr>
          <w:p w:rsidR="003A3157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ef secția alimentația și evidența produselor alimentare Aurelia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DAMIAN</w:t>
            </w:r>
            <w:r w:rsidR="002F2F6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                          </w:t>
            </w:r>
          </w:p>
          <w:p w:rsidR="005D6405" w:rsidRPr="0028324A" w:rsidRDefault="002F2F6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contabilii secției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alimentația și evidența produselor alimentare.</w:t>
            </w:r>
          </w:p>
        </w:tc>
      </w:tr>
      <w:tr w:rsidR="00EA7BE8" w:rsidRPr="00722F41" w:rsidTr="004A4D71">
        <w:trPr>
          <w:trHeight w:val="1650"/>
        </w:trPr>
        <w:tc>
          <w:tcPr>
            <w:tcW w:w="704" w:type="dxa"/>
          </w:tcPr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10.</w:t>
            </w:r>
          </w:p>
        </w:tc>
        <w:tc>
          <w:tcPr>
            <w:tcW w:w="6237" w:type="dxa"/>
          </w:tcPr>
          <w:p w:rsidR="00657FB7" w:rsidRPr="00657FB7" w:rsidRDefault="00B90EBF" w:rsidP="00657FB7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o-RO"/>
              </w:rPr>
              <w:t>1. Monitorizarea executării contractelor</w:t>
            </w:r>
            <w:r w:rsidR="00973B25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57FB7">
              <w:rPr>
                <w:rFonts w:ascii="Times New Roman" w:hAnsi="Times New Roman" w:cs="Times New Roman"/>
                <w:lang w:val="ro-RO"/>
              </w:rPr>
              <w:t>pentru îndeplinirea lucrări</w:t>
            </w:r>
            <w:r w:rsidR="00AB554E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="00FF5357">
              <w:rPr>
                <w:rFonts w:ascii="Times New Roman" w:hAnsi="Times New Roman" w:cs="Times New Roman"/>
                <w:lang w:val="ro-RO"/>
              </w:rPr>
              <w:t>lor de reparații a acoperișurilor</w:t>
            </w:r>
            <w:r w:rsidR="00657FB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0736EE">
              <w:rPr>
                <w:rFonts w:ascii="Times New Roman" w:hAnsi="Times New Roman" w:cs="Times New Roman"/>
                <w:lang w:val="ro-RO"/>
              </w:rPr>
              <w:t>în instituțiile de educație timpurie</w:t>
            </w:r>
            <w:r w:rsidR="00AB554E">
              <w:rPr>
                <w:rFonts w:ascii="Times New Roman" w:hAnsi="Times New Roman" w:cs="Times New Roman"/>
                <w:lang w:val="ro-RO"/>
              </w:rPr>
              <w:t xml:space="preserve"> nr.</w:t>
            </w:r>
            <w:r w:rsidR="00FF5357">
              <w:rPr>
                <w:rFonts w:ascii="Times New Roman" w:hAnsi="Times New Roman" w:cs="Times New Roman"/>
                <w:lang w:val="ro-RO"/>
              </w:rPr>
              <w:t>30,32,149,161,177,179,184,197,212.</w:t>
            </w:r>
            <w:r w:rsidR="00657FB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</w:t>
            </w:r>
            <w:r w:rsidR="00EA7BE8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2.Îndeplinirea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ofertelor</w:t>
            </w:r>
            <w:proofErr w:type="spellEnd"/>
            <w:r w:rsidR="00EA7BE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instit</w:t>
            </w:r>
            <w:r w:rsidR="00657FB7">
              <w:rPr>
                <w:rFonts w:ascii="Times New Roman" w:hAnsi="Times New Roman" w:cs="Times New Roman"/>
                <w:lang w:val="en-US"/>
              </w:rPr>
              <w:t>uțiilor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585956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efectuarea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lucrărilor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reparații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.     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                             3.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lucrărilor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reparații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capitale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îndeplinite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IET nr.225 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conform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Proiectelor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investiționale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externe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F5357">
              <w:rPr>
                <w:rFonts w:ascii="Times New Roman" w:hAnsi="Times New Roman" w:cs="Times New Roman"/>
                <w:lang w:val="en-US"/>
              </w:rPr>
              <w:t xml:space="preserve">– BERD </w:t>
            </w:r>
            <w:proofErr w:type="spellStart"/>
            <w:r w:rsidR="00FF5357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FF5357">
              <w:rPr>
                <w:rFonts w:ascii="Times New Roman" w:hAnsi="Times New Roman" w:cs="Times New Roman"/>
                <w:lang w:val="en-US"/>
              </w:rPr>
              <w:t xml:space="preserve"> CUSANONE – </w:t>
            </w:r>
            <w:proofErr w:type="spellStart"/>
            <w:r w:rsidR="00FF5357">
              <w:rPr>
                <w:rFonts w:ascii="Times New Roman" w:hAnsi="Times New Roman" w:cs="Times New Roman"/>
                <w:lang w:val="en-US"/>
              </w:rPr>
              <w:t>Guvernul</w:t>
            </w:r>
            <w:proofErr w:type="spellEnd"/>
            <w:r w:rsidR="00FF53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F5357">
              <w:rPr>
                <w:rFonts w:ascii="Times New Roman" w:hAnsi="Times New Roman" w:cs="Times New Roman"/>
                <w:lang w:val="en-US"/>
              </w:rPr>
              <w:t>Japoniei</w:t>
            </w:r>
            <w:proofErr w:type="spellEnd"/>
            <w:r w:rsidR="00FF5357">
              <w:rPr>
                <w:rFonts w:ascii="Times New Roman" w:hAnsi="Times New Roman" w:cs="Times New Roman"/>
                <w:lang w:val="en-US"/>
              </w:rPr>
              <w:t>.</w:t>
            </w:r>
            <w:r w:rsidR="00657FB7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</w:t>
            </w:r>
            <w:r w:rsidR="00585956">
              <w:rPr>
                <w:rFonts w:ascii="Times New Roman" w:hAnsi="Times New Roman" w:cs="Times New Roman"/>
                <w:lang w:val="en-US"/>
              </w:rPr>
              <w:t xml:space="preserve">                 </w:t>
            </w:r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EA7BE8" w:rsidRDefault="00FF5357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01</w:t>
            </w:r>
            <w:r w:rsidR="00357C26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– 30 septembrie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2021                                         </w:t>
            </w:r>
          </w:p>
        </w:tc>
        <w:tc>
          <w:tcPr>
            <w:tcW w:w="4758" w:type="dxa"/>
          </w:tcPr>
          <w:p w:rsidR="00585956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Grupul de ingineri</w:t>
            </w:r>
            <w:r w:rsidR="003808B4">
              <w:rPr>
                <w:rFonts w:ascii="Times New Roman" w:hAnsi="Times New Roman" w:cs="Times New Roman"/>
                <w:lang w:val="en-US"/>
              </w:rPr>
              <w:t xml:space="preserve">:                                  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Natalia SAV</w:t>
            </w:r>
            <w:r w:rsidR="003808B4">
              <w:rPr>
                <w:rFonts w:ascii="Times New Roman" w:hAnsi="Times New Roman" w:cs="Times New Roman"/>
                <w:lang w:val="ro-RO"/>
              </w:rPr>
              <w:t xml:space="preserve">LUC, </w:t>
            </w:r>
            <w:r>
              <w:rPr>
                <w:rFonts w:ascii="Times New Roman" w:hAnsi="Times New Roman" w:cs="Times New Roman"/>
                <w:lang w:val="ro-RO"/>
              </w:rPr>
              <w:t>Nicolai CEBAN</w:t>
            </w: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EA7BE8" w:rsidRPr="00585956" w:rsidRDefault="00EA7BE8" w:rsidP="00585956">
            <w:pPr>
              <w:rPr>
                <w:lang w:val="ro-RO"/>
              </w:rPr>
            </w:pPr>
          </w:p>
        </w:tc>
      </w:tr>
      <w:tr w:rsidR="004A4D71" w:rsidRPr="00722F41" w:rsidTr="004106FA">
        <w:trPr>
          <w:trHeight w:val="1185"/>
        </w:trPr>
        <w:tc>
          <w:tcPr>
            <w:tcW w:w="704" w:type="dxa"/>
          </w:tcPr>
          <w:p w:rsidR="004A4D71" w:rsidRDefault="004A4D7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4A4D71" w:rsidRPr="004A4D71" w:rsidRDefault="004A4D71" w:rsidP="004A4D71">
            <w:pPr>
              <w:rPr>
                <w:lang w:val="ro-RO"/>
              </w:rPr>
            </w:pPr>
            <w:r>
              <w:rPr>
                <w:lang w:val="ro-RO"/>
              </w:rPr>
              <w:t xml:space="preserve">   11.</w:t>
            </w:r>
          </w:p>
        </w:tc>
        <w:tc>
          <w:tcPr>
            <w:tcW w:w="6237" w:type="dxa"/>
          </w:tcPr>
          <w:p w:rsidR="004A4D71" w:rsidRDefault="00F25AC6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4A4D7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Asigurarea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transparenței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acțivităților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organizarea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eficientă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procesului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decizional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informațional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postările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pag.WEB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FB a DETS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instituțiilor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general din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DETS</w:t>
            </w:r>
            <w:r w:rsidR="000736E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F5357">
              <w:rPr>
                <w:rFonts w:ascii="Times New Roman" w:hAnsi="Times New Roman" w:cs="Times New Roman"/>
                <w:lang w:val="en-US"/>
              </w:rPr>
              <w:t>sectorul</w:t>
            </w:r>
            <w:proofErr w:type="spellEnd"/>
            <w:r w:rsidR="00FF53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Ciocana</w:t>
            </w:r>
            <w:proofErr w:type="spellEnd"/>
          </w:p>
        </w:tc>
        <w:tc>
          <w:tcPr>
            <w:tcW w:w="4111" w:type="dxa"/>
          </w:tcPr>
          <w:p w:rsidR="004A4D71" w:rsidRDefault="004A4D71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FF5357">
              <w:rPr>
                <w:rFonts w:ascii="Times New Roman" w:hAnsi="Times New Roman" w:cs="Times New Roman"/>
                <w:lang w:val="ro-RO"/>
              </w:rPr>
              <w:t xml:space="preserve">01 – 30 septembrie </w:t>
            </w:r>
            <w:r w:rsidR="000736EE">
              <w:rPr>
                <w:rFonts w:ascii="Times New Roman" w:hAnsi="Times New Roman" w:cs="Times New Roman"/>
                <w:lang w:val="ro-RO"/>
              </w:rPr>
              <w:t xml:space="preserve"> 2021</w:t>
            </w:r>
            <w:r>
              <w:rPr>
                <w:rFonts w:ascii="Times New Roman" w:hAnsi="Times New Roman" w:cs="Times New Roman"/>
                <w:lang w:val="ro-RO"/>
              </w:rPr>
              <w:t xml:space="preserve">  </w:t>
            </w:r>
          </w:p>
        </w:tc>
        <w:tc>
          <w:tcPr>
            <w:tcW w:w="4758" w:type="dxa"/>
          </w:tcPr>
          <w:p w:rsidR="004A4D71" w:rsidRDefault="000736EE" w:rsidP="005859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Consilier metodist</w:t>
            </w:r>
            <w:r w:rsidR="003808B4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 xml:space="preserve"> Ana IVLEV</w:t>
            </w:r>
          </w:p>
        </w:tc>
      </w:tr>
    </w:tbl>
    <w:p w:rsidR="00430255" w:rsidRDefault="00A950FC" w:rsidP="0014426C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  <w:r w:rsidR="00E31539"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</w:p>
    <w:p w:rsidR="00984E5B" w:rsidRDefault="00E31539" w:rsidP="00861153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</w:p>
    <w:p w:rsidR="00D66CF1" w:rsidRDefault="00E31539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>Cu respect,</w:t>
      </w: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                                       </w:t>
      </w:r>
      <w:r w:rsidR="00AA5601" w:rsidRPr="00AA5601">
        <w:rPr>
          <w:rFonts w:ascii="Times New Roman" w:hAnsi="Times New Roman" w:cs="Times New Roman"/>
          <w:b/>
          <w:lang w:val="ro-RO"/>
        </w:rPr>
        <w:t xml:space="preserve">Șef DETS                   </w:t>
      </w:r>
      <w:r w:rsidR="00430255">
        <w:rPr>
          <w:rFonts w:ascii="Times New Roman" w:hAnsi="Times New Roman" w:cs="Times New Roman"/>
          <w:b/>
          <w:lang w:val="ro-RO"/>
        </w:rPr>
        <w:t xml:space="preserve">              </w:t>
      </w:r>
      <w:r w:rsidR="00AA5601" w:rsidRPr="00AA5601">
        <w:rPr>
          <w:rFonts w:ascii="Times New Roman" w:hAnsi="Times New Roman" w:cs="Times New Roman"/>
          <w:b/>
          <w:lang w:val="ro-RO"/>
        </w:rPr>
        <w:t xml:space="preserve"> </w:t>
      </w:r>
      <w:r w:rsidR="00D66CF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</w:t>
      </w:r>
    </w:p>
    <w:p w:rsidR="002F2F62" w:rsidRDefault="00D66CF1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A5601" w:rsidRPr="00AA5601">
        <w:rPr>
          <w:rFonts w:ascii="Times New Roman" w:hAnsi="Times New Roman" w:cs="Times New Roman"/>
          <w:b/>
          <w:lang w:val="ro-RO"/>
        </w:rPr>
        <w:t>Valeriu ROTARU</w:t>
      </w:r>
      <w:r w:rsidR="00D51BC4">
        <w:rPr>
          <w:rFonts w:ascii="Times New Roman" w:hAnsi="Times New Roman" w:cs="Times New Roman"/>
          <w:b/>
          <w:lang w:val="ro-RO"/>
        </w:rPr>
        <w:t xml:space="preserve">                           </w:t>
      </w:r>
    </w:p>
    <w:p w:rsidR="00585956" w:rsidRDefault="00585956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</w:p>
    <w:p w:rsidR="000736EE" w:rsidRDefault="000736EE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0736EE" w:rsidRDefault="000736EE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F25AC6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F25AC6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461B1E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</w:t>
      </w:r>
    </w:p>
    <w:p w:rsidR="00861153" w:rsidRPr="003808B4" w:rsidRDefault="00461B1E" w:rsidP="00861153">
      <w:pPr>
        <w:pStyle w:val="NoSpacing"/>
        <w:spacing w:before="80" w:after="8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</w:t>
      </w:r>
      <w:r w:rsidR="00F25AC6"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</w:t>
      </w:r>
      <w:r w:rsidR="003A3157" w:rsidRPr="003808B4">
        <w:rPr>
          <w:rFonts w:ascii="Times New Roman" w:hAnsi="Times New Roman" w:cs="Times New Roman"/>
          <w:i/>
          <w:sz w:val="16"/>
          <w:szCs w:val="16"/>
          <w:lang w:val="ro-RO"/>
        </w:rPr>
        <w:t>e</w:t>
      </w:r>
      <w:r w:rsidR="00861153" w:rsidRPr="003808B4">
        <w:rPr>
          <w:rFonts w:ascii="Times New Roman" w:hAnsi="Times New Roman" w:cs="Times New Roman"/>
          <w:i/>
          <w:sz w:val="16"/>
          <w:szCs w:val="16"/>
          <w:lang w:val="ro-RO"/>
        </w:rPr>
        <w:t>x.</w:t>
      </w:r>
      <w:r w:rsidR="003A3157" w:rsidRPr="003808B4">
        <w:rPr>
          <w:rFonts w:ascii="Times New Roman" w:hAnsi="Times New Roman" w:cs="Times New Roman"/>
          <w:i/>
          <w:sz w:val="16"/>
          <w:szCs w:val="16"/>
          <w:lang w:val="ro-RO"/>
        </w:rPr>
        <w:t>A.Ivlev  079563404</w:t>
      </w:r>
      <w:r w:rsidR="00861153"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                                                                                 </w:t>
      </w:r>
    </w:p>
    <w:p w:rsidR="00C25595" w:rsidRDefault="00861153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</w:t>
      </w:r>
      <w:r w:rsidR="00B22DF2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</w:t>
      </w:r>
      <w:r w:rsidR="00D51BC4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C25595">
        <w:rPr>
          <w:rFonts w:ascii="Times New Roman" w:hAnsi="Times New Roman" w:cs="Times New Roman"/>
          <w:lang w:val="ro-RO"/>
        </w:rPr>
        <w:t xml:space="preserve">     </w:t>
      </w:r>
    </w:p>
    <w:p w:rsidR="00A409E7" w:rsidRDefault="00C25595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</w:t>
      </w:r>
    </w:p>
    <w:p w:rsidR="00461B1E" w:rsidRPr="00B90EBF" w:rsidRDefault="00A409E7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</w:t>
      </w:r>
      <w:r w:rsidR="00461B1E">
        <w:rPr>
          <w:rFonts w:ascii="Times New Roman" w:hAnsi="Times New Roman" w:cs="Times New Roman"/>
          <w:lang w:val="ro-RO"/>
        </w:rPr>
        <w:t xml:space="preserve">                      </w:t>
      </w:r>
      <w:r w:rsidR="00C25595">
        <w:rPr>
          <w:rFonts w:ascii="Times New Roman" w:hAnsi="Times New Roman" w:cs="Times New Roman"/>
          <w:lang w:val="ro-RO"/>
        </w:rPr>
        <w:t xml:space="preserve">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Str. Alecu Russo, 57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 municipiul Chişinău,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MD-204</w:t>
      </w:r>
      <w:r w:rsidR="00266F7B" w:rsidRPr="00266F7B">
        <w:rPr>
          <w:rFonts w:ascii="Times New Roman" w:hAnsi="Times New Roman" w:cs="Times New Roman"/>
          <w:sz w:val="18"/>
          <w:szCs w:val="18"/>
          <w:lang w:val="ro-RO"/>
        </w:rPr>
        <w:t>4</w:t>
      </w:r>
      <w:r w:rsidR="00F67D57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Republica Moldova,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     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</w:t>
      </w:r>
    </w:p>
    <w:p w:rsidR="0014426C" w:rsidRPr="00461B1E" w:rsidRDefault="00461B1E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Tel.: </w:t>
      </w:r>
      <w:r w:rsidR="00B0552B">
        <w:rPr>
          <w:rFonts w:ascii="Times New Roman" w:eastAsia="Calibri" w:hAnsi="Times New Roman" w:cs="Times New Roman"/>
          <w:sz w:val="18"/>
          <w:szCs w:val="18"/>
          <w:lang w:val="ro-RO"/>
        </w:rPr>
        <w:t>(022) 331 334 www.detsciocana.educ.md</w:t>
      </w:r>
      <w:r w:rsidR="0039299D" w:rsidRPr="00266F7B"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, </w:t>
      </w:r>
      <w:r w:rsidR="00B0552B" w:rsidRPr="00D51BC4">
        <w:rPr>
          <w:rFonts w:ascii="Times New Roman" w:hAnsi="Times New Roman" w:cs="Times New Roman"/>
          <w:sz w:val="18"/>
          <w:szCs w:val="18"/>
          <w:lang w:val="en-US"/>
        </w:rPr>
        <w:t xml:space="preserve">e-mail: </w:t>
      </w:r>
      <w:hyperlink r:id="rId10" w:history="1">
        <w:r w:rsidR="00B0552B" w:rsidRPr="00D51BC4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detsciocana@mail.ru</w:t>
        </w:r>
      </w:hyperlink>
    </w:p>
    <w:sectPr w:rsidR="0014426C" w:rsidRPr="00461B1E" w:rsidSect="00647503">
      <w:headerReference w:type="even" r:id="rId11"/>
      <w:footerReference w:type="default" r:id="rId12"/>
      <w:headerReference w:type="first" r:id="rId13"/>
      <w:pgSz w:w="16840" w:h="11907" w:orient="landscape" w:code="9"/>
      <w:pgMar w:top="1701" w:right="510" w:bottom="680" w:left="510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16B" w:rsidRDefault="0017416B" w:rsidP="00213BCF">
      <w:pPr>
        <w:spacing w:after="0" w:line="240" w:lineRule="auto"/>
      </w:pPr>
      <w:r>
        <w:separator/>
      </w:r>
    </w:p>
  </w:endnote>
  <w:endnote w:type="continuationSeparator" w:id="0">
    <w:p w:rsidR="0017416B" w:rsidRDefault="0017416B" w:rsidP="0021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7FB" w:rsidRPr="00C66447" w:rsidRDefault="00AD2C08" w:rsidP="00AD2C08">
    <w:pPr>
      <w:jc w:val="center"/>
      <w:rPr>
        <w:sz w:val="18"/>
        <w:szCs w:val="18"/>
        <w:lang w:val="ro-RO" w:eastAsia="ru-RU"/>
      </w:rPr>
    </w:pPr>
    <w:r w:rsidRPr="00D0461E">
      <w:rPr>
        <w:rFonts w:ascii="Times New Roman" w:hAnsi="Times New Roman" w:cs="Times New Roman"/>
        <w:sz w:val="18"/>
        <w:szCs w:val="18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16B" w:rsidRDefault="0017416B" w:rsidP="00213BCF">
      <w:pPr>
        <w:spacing w:after="0" w:line="240" w:lineRule="auto"/>
      </w:pPr>
      <w:r>
        <w:separator/>
      </w:r>
    </w:p>
  </w:footnote>
  <w:footnote w:type="continuationSeparator" w:id="0">
    <w:p w:rsidR="0017416B" w:rsidRDefault="0017416B" w:rsidP="0021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17416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2050" type="#_x0000_t136" style="position:absolute;margin-left:0;margin-top:0;width:482.15pt;height:192.85pt;rotation:315;z-index:-251655168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17416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2049" type="#_x0000_t136" style="position:absolute;margin-left:0;margin-top:0;width:482.15pt;height:192.85pt;rotation:315;z-index:-251657216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863D3"/>
    <w:multiLevelType w:val="hybridMultilevel"/>
    <w:tmpl w:val="FCB6788A"/>
    <w:lvl w:ilvl="0" w:tplc="B66278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95"/>
    <w:multiLevelType w:val="hybridMultilevel"/>
    <w:tmpl w:val="AC0A72FA"/>
    <w:lvl w:ilvl="0" w:tplc="8612CB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064D7"/>
    <w:multiLevelType w:val="hybridMultilevel"/>
    <w:tmpl w:val="B7D2949C"/>
    <w:lvl w:ilvl="0" w:tplc="25EC28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C1AF0"/>
    <w:multiLevelType w:val="hybridMultilevel"/>
    <w:tmpl w:val="69F2EA02"/>
    <w:lvl w:ilvl="0" w:tplc="DDDAB5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85"/>
    <w:rsid w:val="00000543"/>
    <w:rsid w:val="0001504E"/>
    <w:rsid w:val="0001796E"/>
    <w:rsid w:val="00021ADB"/>
    <w:rsid w:val="00035A31"/>
    <w:rsid w:val="00040D7C"/>
    <w:rsid w:val="000436ED"/>
    <w:rsid w:val="00050879"/>
    <w:rsid w:val="000736EE"/>
    <w:rsid w:val="00073FF1"/>
    <w:rsid w:val="00075D2F"/>
    <w:rsid w:val="0008772F"/>
    <w:rsid w:val="000A04B2"/>
    <w:rsid w:val="000A1B8F"/>
    <w:rsid w:val="000A67D2"/>
    <w:rsid w:val="000D5D3E"/>
    <w:rsid w:val="000E34B1"/>
    <w:rsid w:val="000E502A"/>
    <w:rsid w:val="00101105"/>
    <w:rsid w:val="00102D32"/>
    <w:rsid w:val="001057FA"/>
    <w:rsid w:val="00111CB4"/>
    <w:rsid w:val="00112206"/>
    <w:rsid w:val="00121181"/>
    <w:rsid w:val="0012412B"/>
    <w:rsid w:val="00136133"/>
    <w:rsid w:val="001418D0"/>
    <w:rsid w:val="001429BB"/>
    <w:rsid w:val="0014426C"/>
    <w:rsid w:val="00145BED"/>
    <w:rsid w:val="00151CA3"/>
    <w:rsid w:val="00154DCF"/>
    <w:rsid w:val="0015713E"/>
    <w:rsid w:val="001610ED"/>
    <w:rsid w:val="00170709"/>
    <w:rsid w:val="0017416B"/>
    <w:rsid w:val="001A29F5"/>
    <w:rsid w:val="001A5BA3"/>
    <w:rsid w:val="001C18FC"/>
    <w:rsid w:val="001C633C"/>
    <w:rsid w:val="001D47FB"/>
    <w:rsid w:val="001D5246"/>
    <w:rsid w:val="001E3056"/>
    <w:rsid w:val="001E5B2A"/>
    <w:rsid w:val="001F6C33"/>
    <w:rsid w:val="001F7E40"/>
    <w:rsid w:val="0021126B"/>
    <w:rsid w:val="00213BCF"/>
    <w:rsid w:val="00224789"/>
    <w:rsid w:val="002359F9"/>
    <w:rsid w:val="00252879"/>
    <w:rsid w:val="002544D0"/>
    <w:rsid w:val="00254CE9"/>
    <w:rsid w:val="00266F7B"/>
    <w:rsid w:val="00275A1A"/>
    <w:rsid w:val="0028324A"/>
    <w:rsid w:val="002A2E6C"/>
    <w:rsid w:val="002B4A3A"/>
    <w:rsid w:val="002C2799"/>
    <w:rsid w:val="002C3335"/>
    <w:rsid w:val="002E27DA"/>
    <w:rsid w:val="002E3DE6"/>
    <w:rsid w:val="002E7ABD"/>
    <w:rsid w:val="002F177F"/>
    <w:rsid w:val="002F2F62"/>
    <w:rsid w:val="002F7506"/>
    <w:rsid w:val="00305548"/>
    <w:rsid w:val="00310F4E"/>
    <w:rsid w:val="00315989"/>
    <w:rsid w:val="003229E8"/>
    <w:rsid w:val="0032675D"/>
    <w:rsid w:val="003437C0"/>
    <w:rsid w:val="00350E1D"/>
    <w:rsid w:val="00351045"/>
    <w:rsid w:val="00354726"/>
    <w:rsid w:val="003569A1"/>
    <w:rsid w:val="00357C26"/>
    <w:rsid w:val="00360478"/>
    <w:rsid w:val="003711DF"/>
    <w:rsid w:val="003808B4"/>
    <w:rsid w:val="003928F1"/>
    <w:rsid w:val="0039299D"/>
    <w:rsid w:val="003A3157"/>
    <w:rsid w:val="003C45A2"/>
    <w:rsid w:val="00400885"/>
    <w:rsid w:val="004245D3"/>
    <w:rsid w:val="00430255"/>
    <w:rsid w:val="004307E7"/>
    <w:rsid w:val="00430D21"/>
    <w:rsid w:val="00432AC4"/>
    <w:rsid w:val="004335E7"/>
    <w:rsid w:val="00451930"/>
    <w:rsid w:val="00454FCC"/>
    <w:rsid w:val="00461B1E"/>
    <w:rsid w:val="00486F5F"/>
    <w:rsid w:val="0049582B"/>
    <w:rsid w:val="00495E56"/>
    <w:rsid w:val="004A4D71"/>
    <w:rsid w:val="004A54CA"/>
    <w:rsid w:val="004B22EA"/>
    <w:rsid w:val="004C1D8B"/>
    <w:rsid w:val="004C41A2"/>
    <w:rsid w:val="004D6C53"/>
    <w:rsid w:val="004E3773"/>
    <w:rsid w:val="0050424B"/>
    <w:rsid w:val="00510EEA"/>
    <w:rsid w:val="00515A25"/>
    <w:rsid w:val="00523BB2"/>
    <w:rsid w:val="005302FB"/>
    <w:rsid w:val="00547F8D"/>
    <w:rsid w:val="00561B9E"/>
    <w:rsid w:val="00563715"/>
    <w:rsid w:val="00564255"/>
    <w:rsid w:val="00571622"/>
    <w:rsid w:val="005748E5"/>
    <w:rsid w:val="00585956"/>
    <w:rsid w:val="0058624D"/>
    <w:rsid w:val="00594642"/>
    <w:rsid w:val="00594DDF"/>
    <w:rsid w:val="005954C5"/>
    <w:rsid w:val="00597DBB"/>
    <w:rsid w:val="00597DFF"/>
    <w:rsid w:val="005B50E9"/>
    <w:rsid w:val="005D41F2"/>
    <w:rsid w:val="005D58A7"/>
    <w:rsid w:val="005D6405"/>
    <w:rsid w:val="005E00CC"/>
    <w:rsid w:val="005E272A"/>
    <w:rsid w:val="005F0189"/>
    <w:rsid w:val="00603B0F"/>
    <w:rsid w:val="00617714"/>
    <w:rsid w:val="006255F8"/>
    <w:rsid w:val="00634253"/>
    <w:rsid w:val="00641E30"/>
    <w:rsid w:val="00647503"/>
    <w:rsid w:val="00657FB7"/>
    <w:rsid w:val="006627FC"/>
    <w:rsid w:val="00670EEE"/>
    <w:rsid w:val="00682368"/>
    <w:rsid w:val="00684B23"/>
    <w:rsid w:val="00687177"/>
    <w:rsid w:val="00695C5C"/>
    <w:rsid w:val="006A04E9"/>
    <w:rsid w:val="006A2E1B"/>
    <w:rsid w:val="006A4A33"/>
    <w:rsid w:val="006B7747"/>
    <w:rsid w:val="006D5225"/>
    <w:rsid w:val="006E6F24"/>
    <w:rsid w:val="006F0E3A"/>
    <w:rsid w:val="006F3B17"/>
    <w:rsid w:val="006F6735"/>
    <w:rsid w:val="00722F41"/>
    <w:rsid w:val="0073674A"/>
    <w:rsid w:val="00737235"/>
    <w:rsid w:val="00763DE8"/>
    <w:rsid w:val="00771910"/>
    <w:rsid w:val="00773FD1"/>
    <w:rsid w:val="00774E7B"/>
    <w:rsid w:val="0078195B"/>
    <w:rsid w:val="00784082"/>
    <w:rsid w:val="00794675"/>
    <w:rsid w:val="007A1729"/>
    <w:rsid w:val="007A19C4"/>
    <w:rsid w:val="007A3BEC"/>
    <w:rsid w:val="007A5F8C"/>
    <w:rsid w:val="007B6133"/>
    <w:rsid w:val="007C6750"/>
    <w:rsid w:val="007C746E"/>
    <w:rsid w:val="007D002C"/>
    <w:rsid w:val="007E2EBA"/>
    <w:rsid w:val="007F1D15"/>
    <w:rsid w:val="007F3530"/>
    <w:rsid w:val="00803882"/>
    <w:rsid w:val="008049CC"/>
    <w:rsid w:val="00805D88"/>
    <w:rsid w:val="008121AE"/>
    <w:rsid w:val="00823279"/>
    <w:rsid w:val="0083670D"/>
    <w:rsid w:val="00844DB0"/>
    <w:rsid w:val="008550B6"/>
    <w:rsid w:val="00861153"/>
    <w:rsid w:val="00866874"/>
    <w:rsid w:val="00876C46"/>
    <w:rsid w:val="00887767"/>
    <w:rsid w:val="008A3CC2"/>
    <w:rsid w:val="008E6C75"/>
    <w:rsid w:val="008F752E"/>
    <w:rsid w:val="00900C2E"/>
    <w:rsid w:val="009011B3"/>
    <w:rsid w:val="00905DCD"/>
    <w:rsid w:val="00924279"/>
    <w:rsid w:val="00950123"/>
    <w:rsid w:val="00950E45"/>
    <w:rsid w:val="00960516"/>
    <w:rsid w:val="00966828"/>
    <w:rsid w:val="0097111F"/>
    <w:rsid w:val="00973B25"/>
    <w:rsid w:val="00977339"/>
    <w:rsid w:val="00984E5B"/>
    <w:rsid w:val="00996826"/>
    <w:rsid w:val="009C0256"/>
    <w:rsid w:val="009C15B3"/>
    <w:rsid w:val="009C1EEE"/>
    <w:rsid w:val="009F3423"/>
    <w:rsid w:val="00A03559"/>
    <w:rsid w:val="00A07A40"/>
    <w:rsid w:val="00A232F0"/>
    <w:rsid w:val="00A33835"/>
    <w:rsid w:val="00A33A18"/>
    <w:rsid w:val="00A409E7"/>
    <w:rsid w:val="00A4232A"/>
    <w:rsid w:val="00A50F6E"/>
    <w:rsid w:val="00A5728C"/>
    <w:rsid w:val="00A60F53"/>
    <w:rsid w:val="00A62A21"/>
    <w:rsid w:val="00A76779"/>
    <w:rsid w:val="00A76918"/>
    <w:rsid w:val="00A76AA5"/>
    <w:rsid w:val="00A80404"/>
    <w:rsid w:val="00A8157D"/>
    <w:rsid w:val="00A93B82"/>
    <w:rsid w:val="00A950FC"/>
    <w:rsid w:val="00A95C61"/>
    <w:rsid w:val="00A966C5"/>
    <w:rsid w:val="00AA5601"/>
    <w:rsid w:val="00AA5D59"/>
    <w:rsid w:val="00AB43EF"/>
    <w:rsid w:val="00AB4523"/>
    <w:rsid w:val="00AB554E"/>
    <w:rsid w:val="00AC5065"/>
    <w:rsid w:val="00AC522D"/>
    <w:rsid w:val="00AD2C08"/>
    <w:rsid w:val="00AD3A4A"/>
    <w:rsid w:val="00AD3DDE"/>
    <w:rsid w:val="00AD4264"/>
    <w:rsid w:val="00AF261F"/>
    <w:rsid w:val="00B04EC3"/>
    <w:rsid w:val="00B0552B"/>
    <w:rsid w:val="00B06E24"/>
    <w:rsid w:val="00B1600D"/>
    <w:rsid w:val="00B22DF2"/>
    <w:rsid w:val="00B23FBF"/>
    <w:rsid w:val="00B24FDB"/>
    <w:rsid w:val="00B71EB0"/>
    <w:rsid w:val="00B90EBF"/>
    <w:rsid w:val="00B94F58"/>
    <w:rsid w:val="00BA099C"/>
    <w:rsid w:val="00BA54B1"/>
    <w:rsid w:val="00BC4354"/>
    <w:rsid w:val="00BE2B7A"/>
    <w:rsid w:val="00BE3469"/>
    <w:rsid w:val="00C106B8"/>
    <w:rsid w:val="00C25595"/>
    <w:rsid w:val="00C42A0C"/>
    <w:rsid w:val="00C641F2"/>
    <w:rsid w:val="00C90A49"/>
    <w:rsid w:val="00C9131D"/>
    <w:rsid w:val="00C91983"/>
    <w:rsid w:val="00CA351B"/>
    <w:rsid w:val="00CB4B8E"/>
    <w:rsid w:val="00CB5773"/>
    <w:rsid w:val="00CC13EB"/>
    <w:rsid w:val="00CC2502"/>
    <w:rsid w:val="00CD1FB1"/>
    <w:rsid w:val="00CE3A3C"/>
    <w:rsid w:val="00CE5EFB"/>
    <w:rsid w:val="00CF4330"/>
    <w:rsid w:val="00D0157E"/>
    <w:rsid w:val="00D01CF4"/>
    <w:rsid w:val="00D16AB1"/>
    <w:rsid w:val="00D208FA"/>
    <w:rsid w:val="00D274D6"/>
    <w:rsid w:val="00D41F51"/>
    <w:rsid w:val="00D513F3"/>
    <w:rsid w:val="00D51BC4"/>
    <w:rsid w:val="00D66CF1"/>
    <w:rsid w:val="00D72A2E"/>
    <w:rsid w:val="00D770D1"/>
    <w:rsid w:val="00D83935"/>
    <w:rsid w:val="00D83DBB"/>
    <w:rsid w:val="00D95037"/>
    <w:rsid w:val="00DA11C9"/>
    <w:rsid w:val="00DA2550"/>
    <w:rsid w:val="00DA7CCE"/>
    <w:rsid w:val="00DB0EF2"/>
    <w:rsid w:val="00DC6A9C"/>
    <w:rsid w:val="00DE06F3"/>
    <w:rsid w:val="00DE29AC"/>
    <w:rsid w:val="00DF65A5"/>
    <w:rsid w:val="00DF7F91"/>
    <w:rsid w:val="00E06C3B"/>
    <w:rsid w:val="00E07A04"/>
    <w:rsid w:val="00E1598D"/>
    <w:rsid w:val="00E31539"/>
    <w:rsid w:val="00E374F4"/>
    <w:rsid w:val="00E447C3"/>
    <w:rsid w:val="00E618D5"/>
    <w:rsid w:val="00EA6738"/>
    <w:rsid w:val="00EA7BE8"/>
    <w:rsid w:val="00EB245A"/>
    <w:rsid w:val="00EC3BDB"/>
    <w:rsid w:val="00ED7A74"/>
    <w:rsid w:val="00F11419"/>
    <w:rsid w:val="00F150D2"/>
    <w:rsid w:val="00F21711"/>
    <w:rsid w:val="00F25AC6"/>
    <w:rsid w:val="00F3016F"/>
    <w:rsid w:val="00F31BDB"/>
    <w:rsid w:val="00F3473F"/>
    <w:rsid w:val="00F358A7"/>
    <w:rsid w:val="00F54528"/>
    <w:rsid w:val="00F60CEF"/>
    <w:rsid w:val="00F6216E"/>
    <w:rsid w:val="00F66F4C"/>
    <w:rsid w:val="00F67D57"/>
    <w:rsid w:val="00FB17C1"/>
    <w:rsid w:val="00FB4021"/>
    <w:rsid w:val="00FD0A7E"/>
    <w:rsid w:val="00FF5357"/>
    <w:rsid w:val="00FF5F91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5B53B4B"/>
  <w15:docId w15:val="{10F61AE7-BE05-431A-8469-73A75EC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4B1"/>
  </w:style>
  <w:style w:type="paragraph" w:styleId="Heading1">
    <w:name w:val="heading 1"/>
    <w:basedOn w:val="Normal"/>
    <w:next w:val="Normal"/>
    <w:link w:val="Heading1Char"/>
    <w:uiPriority w:val="9"/>
    <w:qFormat/>
    <w:rsid w:val="001D47FB"/>
    <w:pPr>
      <w:keepNext/>
      <w:tabs>
        <w:tab w:val="center" w:pos="3817"/>
        <w:tab w:val="right" w:pos="7634"/>
      </w:tabs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Heading3">
    <w:name w:val="heading 3"/>
    <w:basedOn w:val="Normal"/>
    <w:next w:val="Normal"/>
    <w:link w:val="Heading3Char"/>
    <w:qFormat/>
    <w:rsid w:val="004008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00885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NoSpacing">
    <w:name w:val="No Spacing"/>
    <w:uiPriority w:val="1"/>
    <w:qFormat/>
    <w:rsid w:val="00400885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008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CF"/>
  </w:style>
  <w:style w:type="paragraph" w:styleId="Footer">
    <w:name w:val="footer"/>
    <w:basedOn w:val="Normal"/>
    <w:link w:val="Foot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CF"/>
  </w:style>
  <w:style w:type="character" w:customStyle="1" w:styleId="Heading1Char">
    <w:name w:val="Heading 1 Char"/>
    <w:basedOn w:val="DefaultParagraphFont"/>
    <w:link w:val="Heading1"/>
    <w:uiPriority w:val="9"/>
    <w:rsid w:val="001D47FB"/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ListParagraph">
    <w:name w:val="List Paragraph"/>
    <w:basedOn w:val="Normal"/>
    <w:uiPriority w:val="34"/>
    <w:qFormat/>
    <w:rsid w:val="00E3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tsciocan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E6060-D104-49D0-AEB4-768072A3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2376</Words>
  <Characters>13544</Characters>
  <Application>Microsoft Office Word</Application>
  <DocSecurity>0</DocSecurity>
  <Lines>112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Motpan</dc:creator>
  <cp:keywords/>
  <dc:description/>
  <cp:lastModifiedBy>Пользователь</cp:lastModifiedBy>
  <cp:revision>2</cp:revision>
  <cp:lastPrinted>2021-04-26T12:05:00Z</cp:lastPrinted>
  <dcterms:created xsi:type="dcterms:W3CDTF">2021-08-25T12:30:00Z</dcterms:created>
  <dcterms:modified xsi:type="dcterms:W3CDTF">2021-08-25T12:30:00Z</dcterms:modified>
</cp:coreProperties>
</file>