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6" w:rsidRDefault="00917566" w:rsidP="00DF74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F3A" w:rsidRDefault="00727F3A" w:rsidP="005370F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B6360">
        <w:rPr>
          <w:rFonts w:ascii="Times New Roman" w:hAnsi="Times New Roman" w:cs="Times New Roman"/>
          <w:b/>
          <w:sz w:val="24"/>
          <w:szCs w:val="24"/>
        </w:rPr>
        <w:t>Sinteza activității Direcției educație, tineret și sport a sec</w:t>
      </w:r>
      <w:r>
        <w:rPr>
          <w:rFonts w:ascii="Times New Roman" w:hAnsi="Times New Roman" w:cs="Times New Roman"/>
          <w:b/>
          <w:sz w:val="24"/>
          <w:szCs w:val="24"/>
        </w:rPr>
        <w:t xml:space="preserve">torului Ciocana pentru perioada </w:t>
      </w:r>
      <w:r w:rsidR="00435B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15 februarie – 19</w:t>
      </w:r>
      <w:r w:rsidR="001713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februarie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95521">
        <w:rPr>
          <w:rFonts w:ascii="Times New Roman" w:hAnsi="Times New Roman" w:cs="Times New Roman"/>
          <w:b/>
          <w:color w:val="FF0000"/>
          <w:sz w:val="24"/>
          <w:szCs w:val="24"/>
        </w:rPr>
        <w:t>2021</w:t>
      </w:r>
      <w:r w:rsidRPr="00DB63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</w:t>
      </w:r>
      <w:r w:rsidRPr="00DB6360">
        <w:rPr>
          <w:rFonts w:ascii="Times New Roman" w:hAnsi="Times New Roman" w:cs="Times New Roman"/>
          <w:b/>
          <w:sz w:val="24"/>
          <w:szCs w:val="24"/>
        </w:rPr>
        <w:t xml:space="preserve">și </w:t>
      </w:r>
      <w:r w:rsidRPr="00DB63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acțiunile </w:t>
      </w:r>
      <w:r w:rsidRPr="00DB63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planificate </w:t>
      </w:r>
      <w:r w:rsidRPr="00DB63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pentru săptămâna curentă </w:t>
      </w:r>
      <w:r w:rsidRPr="00DB636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35B54">
        <w:rPr>
          <w:rFonts w:ascii="Times New Roman" w:hAnsi="Times New Roman" w:cs="Times New Roman"/>
          <w:b/>
          <w:color w:val="FF0000"/>
          <w:sz w:val="24"/>
          <w:szCs w:val="24"/>
        </w:rPr>
        <w:t>22 februarie – 26</w:t>
      </w:r>
      <w:r w:rsidR="005955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februarie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95521">
        <w:rPr>
          <w:rFonts w:ascii="Times New Roman" w:hAnsi="Times New Roman" w:cs="Times New Roman"/>
          <w:b/>
          <w:color w:val="FF0000"/>
          <w:sz w:val="24"/>
          <w:szCs w:val="24"/>
        </w:rPr>
        <w:t>2021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178"/>
        <w:gridCol w:w="4054"/>
        <w:gridCol w:w="3387"/>
        <w:gridCol w:w="1937"/>
        <w:gridCol w:w="1756"/>
      </w:tblGrid>
      <w:tr w:rsidR="00920C17" w:rsidTr="00C5203A">
        <w:trPr>
          <w:trHeight w:val="930"/>
        </w:trPr>
        <w:tc>
          <w:tcPr>
            <w:tcW w:w="3192" w:type="dxa"/>
            <w:vMerge w:val="restart"/>
          </w:tcPr>
          <w:p w:rsidR="00727F3A" w:rsidRPr="005370FE" w:rsidRDefault="00727F3A" w:rsidP="005370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MD"/>
              </w:rPr>
            </w:pPr>
            <w:r w:rsidRPr="00DB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 xml:space="preserve">Statutul sarcinilor, acțiunilor </w:t>
            </w:r>
            <w:r w:rsidRPr="00727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programate şi realizate</w:t>
            </w:r>
            <w:r w:rsidRPr="00DB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 xml:space="preserve"> pentru săptămâna precedentă                                       </w:t>
            </w:r>
            <w:r w:rsidR="00435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MD"/>
              </w:rPr>
              <w:t xml:space="preserve"> 15</w:t>
            </w:r>
            <w:r w:rsidR="001713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MD"/>
              </w:rPr>
              <w:t xml:space="preserve"> februarie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MD"/>
              </w:rPr>
              <w:t xml:space="preserve">–  </w:t>
            </w:r>
            <w:r w:rsidR="00435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MD"/>
              </w:rPr>
              <w:t>19</w:t>
            </w:r>
            <w:r w:rsidR="001713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MD"/>
              </w:rPr>
              <w:t xml:space="preserve"> februarie</w:t>
            </w:r>
            <w:r w:rsidR="0059552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MD"/>
              </w:rPr>
              <w:t xml:space="preserve">  2021</w:t>
            </w:r>
          </w:p>
        </w:tc>
        <w:tc>
          <w:tcPr>
            <w:tcW w:w="4058" w:type="dxa"/>
            <w:vMerge w:val="restart"/>
          </w:tcPr>
          <w:p w:rsidR="00727F3A" w:rsidRDefault="00727F3A" w:rsidP="00727F3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Indicatori de produs/rezultat</w:t>
            </w:r>
          </w:p>
        </w:tc>
        <w:tc>
          <w:tcPr>
            <w:tcW w:w="3401" w:type="dxa"/>
          </w:tcPr>
          <w:p w:rsidR="00727F3A" w:rsidRDefault="00727F3A" w:rsidP="00727F3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 xml:space="preserve">Sarcinile /acțiunile </w:t>
            </w:r>
            <w:r w:rsidRPr="00727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planificate</w:t>
            </w:r>
            <w:r w:rsidRPr="00DB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 xml:space="preserve"> pentru săptămâna curentă</w:t>
            </w:r>
          </w:p>
        </w:tc>
        <w:tc>
          <w:tcPr>
            <w:tcW w:w="1945" w:type="dxa"/>
            <w:vMerge w:val="restart"/>
            <w:vAlign w:val="center"/>
          </w:tcPr>
          <w:p w:rsidR="00727F3A" w:rsidRPr="00DB6360" w:rsidRDefault="00727F3A" w:rsidP="00727F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MD" w:eastAsia="ru-MD"/>
              </w:rPr>
            </w:pPr>
            <w:r w:rsidRPr="00DB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Riscuri /probleme</w:t>
            </w:r>
          </w:p>
        </w:tc>
        <w:tc>
          <w:tcPr>
            <w:tcW w:w="1716" w:type="dxa"/>
            <w:vMerge w:val="restart"/>
            <w:vAlign w:val="center"/>
          </w:tcPr>
          <w:p w:rsidR="00727F3A" w:rsidRPr="00DB6360" w:rsidRDefault="00727F3A" w:rsidP="00727F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MD" w:eastAsia="ru-MD"/>
              </w:rPr>
            </w:pPr>
            <w:r w:rsidRPr="00DB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Note</w:t>
            </w:r>
          </w:p>
        </w:tc>
      </w:tr>
      <w:tr w:rsidR="00920C17" w:rsidTr="00C5203A">
        <w:trPr>
          <w:trHeight w:val="855"/>
        </w:trPr>
        <w:tc>
          <w:tcPr>
            <w:tcW w:w="3192" w:type="dxa"/>
            <w:vMerge/>
          </w:tcPr>
          <w:p w:rsidR="00727F3A" w:rsidRPr="00DB6360" w:rsidRDefault="00727F3A" w:rsidP="00727F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4058" w:type="dxa"/>
            <w:vMerge/>
          </w:tcPr>
          <w:p w:rsidR="00727F3A" w:rsidRPr="00DB6360" w:rsidRDefault="00727F3A" w:rsidP="00727F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3401" w:type="dxa"/>
          </w:tcPr>
          <w:p w:rsidR="00727F3A" w:rsidRDefault="00606B78" w:rsidP="00727F3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22 februarie </w:t>
            </w:r>
            <w:r w:rsidR="00435B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– 26</w:t>
            </w:r>
            <w:r w:rsidR="005955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februarie 2021</w:t>
            </w:r>
          </w:p>
        </w:tc>
        <w:tc>
          <w:tcPr>
            <w:tcW w:w="1945" w:type="dxa"/>
            <w:vMerge/>
            <w:vAlign w:val="center"/>
          </w:tcPr>
          <w:p w:rsidR="00727F3A" w:rsidRDefault="00727F3A" w:rsidP="00727F3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727F3A" w:rsidRDefault="00727F3A" w:rsidP="00727F3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20C17" w:rsidTr="00C5203A">
        <w:tc>
          <w:tcPr>
            <w:tcW w:w="3192" w:type="dxa"/>
          </w:tcPr>
          <w:p w:rsidR="00F94668" w:rsidRDefault="00F9466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1.Ef</w:t>
            </w:r>
            <w:r w:rsidR="00D24CA2">
              <w:rPr>
                <w:rFonts w:ascii="Times New Roman" w:hAnsi="Times New Roman" w:cs="Times New Roman"/>
                <w:b/>
                <w:sz w:val="24"/>
                <w:szCs w:val="24"/>
              </w:rPr>
              <w:t>icientizarea sistemului de manag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 în cadrul Direcției de</w:t>
            </w:r>
            <w:r w:rsidR="00D2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învățământ </w:t>
            </w:r>
          </w:p>
          <w:p w:rsidR="00F94668" w:rsidRDefault="00F9466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668" w:rsidRDefault="00F9466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668" w:rsidRDefault="00F9466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668" w:rsidRDefault="00F9466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668" w:rsidRDefault="00F9466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668" w:rsidRDefault="00F9466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668" w:rsidRDefault="00F9466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668" w:rsidRDefault="00F9466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096" w:rsidRDefault="00BE5096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096" w:rsidRDefault="00BE5096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096" w:rsidRDefault="00BE5096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096" w:rsidRDefault="00BE5096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096" w:rsidRDefault="00BE5096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096" w:rsidRDefault="00BE5096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FE" w:rsidRDefault="005370FE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088" w:rsidRPr="005B5867" w:rsidRDefault="00BE5096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E44088" w:rsidRPr="005B58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A0F6D" w:rsidRPr="005B5867">
              <w:rPr>
                <w:rFonts w:ascii="Times New Roman" w:hAnsi="Times New Roman" w:cs="Times New Roman"/>
                <w:b/>
                <w:sz w:val="24"/>
                <w:szCs w:val="24"/>
              </w:rPr>
              <w:t>Proiect</w:t>
            </w:r>
            <w:r w:rsidR="00E44088" w:rsidRPr="005B5867">
              <w:rPr>
                <w:rFonts w:ascii="Times New Roman" w:hAnsi="Times New Roman" w:cs="Times New Roman"/>
                <w:b/>
                <w:sz w:val="24"/>
                <w:szCs w:val="24"/>
              </w:rPr>
              <w:t>ul</w:t>
            </w:r>
            <w:r w:rsidR="00764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investițional ,,</w:t>
            </w:r>
            <w:r w:rsidR="00FA0F6D" w:rsidRPr="005B5867">
              <w:rPr>
                <w:rFonts w:ascii="Times New Roman" w:hAnsi="Times New Roman" w:cs="Times New Roman"/>
                <w:b/>
                <w:sz w:val="24"/>
                <w:szCs w:val="24"/>
              </w:rPr>
              <w:t>Complex e</w:t>
            </w:r>
            <w:r w:rsidR="00764EBB">
              <w:rPr>
                <w:rFonts w:ascii="Times New Roman" w:hAnsi="Times New Roman" w:cs="Times New Roman"/>
                <w:b/>
                <w:sz w:val="24"/>
                <w:szCs w:val="24"/>
              </w:rPr>
              <w:t>ducațional gimnaziu- grădiniță ,,</w:t>
            </w:r>
            <w:r w:rsidR="00FA0F6D" w:rsidRPr="005B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St.Grama” </w:t>
            </w:r>
            <w:r w:rsidR="00F72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="00FA0F6D" w:rsidRPr="005B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2DA8">
              <w:rPr>
                <w:rFonts w:ascii="Times New Roman" w:hAnsi="Times New Roman" w:cs="Times New Roman"/>
                <w:b/>
                <w:sz w:val="24"/>
                <w:szCs w:val="24"/>
              </w:rPr>
              <w:t>Decizia nr.25/3 din 29.12. 2020 a CMC ( anexa 24,2 - construcția a 2 grupe pentru copii de vârsta preșcolară)</w:t>
            </w:r>
            <w:r w:rsidR="00FA0F6D" w:rsidRPr="005B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F72DA8" w:rsidRDefault="00F72DA8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8EB" w:rsidRPr="005B5867" w:rsidRDefault="00FA0F6D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Situația la zi </w:t>
            </w:r>
            <w:r w:rsidR="00764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27F3A" w:rsidRDefault="00727F3A" w:rsidP="00595521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058" w:type="dxa"/>
          </w:tcPr>
          <w:p w:rsidR="00F72DA8" w:rsidRDefault="005370FE" w:rsidP="00727F3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lastRenderedPageBreak/>
              <w:t xml:space="preserve">La data de </w:t>
            </w:r>
            <w:r w:rsidR="00D24CA2" w:rsidRPr="00F72D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16.02., ora 08.30 și 10.30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-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F9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2 ședințe de lucru cu 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directorii IET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(18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) din sector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. La data de </w:t>
            </w:r>
            <w:r w:rsidR="00D24CA2" w:rsidRPr="00F72D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18.02.,ora 10.00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– ședința de lucru cu directorii institu</w:t>
            </w:r>
            <w:r w:rsidR="001B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-</w:t>
            </w:r>
            <w:bookmarkStart w:id="0" w:name="_GoBack"/>
            <w:bookmarkEnd w:id="0"/>
            <w:r w:rsidR="001B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țiilor de învățământ primar și secundar (11) 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din subordine.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                    </w:t>
            </w:r>
            <w:r w:rsidR="00D24CA2" w:rsidRPr="00F72D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Ordinea de zi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:1.Bugetul instituțiilor. 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 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Planul de achiziții a instituțiilor. 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Contractele cu OE (specificațiile) etc.            2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.Alimentația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.Meniul model unic. 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Livrarea produselor alimentare calita- tive de către OE</w:t>
            </w:r>
            <w:r w:rsidR="005D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.Fișele tehnologice.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etc.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  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              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4.Foaia de titlu 2021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 Reparațiile curen- te.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Iluminatul artificial. 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Salubrizarea. etc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       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5</w:t>
            </w:r>
            <w:r w:rsidR="00D2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</w:t>
            </w:r>
            <w:r w:rsidR="00BE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Transparența, pag WEB, panourile informative .Ordinul DGETSnr.92 din 08.02.21. Circulara nr.01-18/275 din 01.02.2021 etc.</w:t>
            </w:r>
            <w:r w:rsidR="002C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</w:t>
            </w:r>
            <w:r w:rsidR="0055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   </w:t>
            </w:r>
            <w:r w:rsidR="002C7A75" w:rsidRPr="00C63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                               </w:t>
            </w:r>
            <w:r w:rsidR="0028693B" w:rsidRPr="00C63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                                  </w:t>
            </w:r>
            <w:r w:rsidR="00C631F7" w:rsidRPr="00C63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       </w:t>
            </w:r>
          </w:p>
          <w:p w:rsidR="00F72DA8" w:rsidRDefault="003165E6" w:rsidP="00727F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lastRenderedPageBreak/>
              <w:t>1.</w:t>
            </w:r>
            <w:r w:rsidR="00F7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Centrul de Săn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ătate publică Chișinău a examinat situația cu reorganizarea a 4 clase de studii din gimnaz.”St.Grama” în 2 grupe pentru copii de vârstă preșcolară (10.02.2021, scrisoarea nr.02.-6/456)                       </w:t>
            </w:r>
          </w:p>
          <w:p w:rsidR="00BA38EB" w:rsidRDefault="003165E6" w:rsidP="00727F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</w:t>
            </w:r>
            <w:r w:rsidR="005501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.</w:t>
            </w:r>
            <w:r w:rsidR="00C6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La </w:t>
            </w:r>
            <w:r w:rsidR="0055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data de 01.02.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20</w:t>
            </w:r>
            <w:r w:rsidR="0055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21 în gimnaziul ,,St</w:t>
            </w:r>
            <w:r w:rsidR="00C6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.Grama”</w:t>
            </w:r>
            <w:r w:rsidR="00286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a fost reprezentantul firmei DIARSE-TEHNIC SRL și a efectuat </w:t>
            </w:r>
            <w:r w:rsidR="0055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măsurările necesare </w:t>
            </w:r>
            <w:r w:rsidR="00286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pentru a efectua proiectarea încăperi</w:t>
            </w:r>
            <w:r w:rsidR="0055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lor pentru 2 grupe de grădiniță (suma estimativă e de 198,0 mii lie cu TVA inclus);</w:t>
            </w:r>
          </w:p>
          <w:p w:rsidR="00727F3A" w:rsidRPr="002C7A75" w:rsidRDefault="003165E6" w:rsidP="00BA38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3</w:t>
            </w:r>
            <w:r w:rsidR="0055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</w:t>
            </w:r>
            <w:r w:rsidR="0081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La data de 03.02.2021 în gimnaziu</w:t>
            </w:r>
            <w:r w:rsidR="00891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  </w:t>
            </w:r>
            <w:r w:rsidR="0081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s-a deplasat specialist</w:t>
            </w:r>
            <w:r w:rsidR="00C45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ul </w:t>
            </w:r>
            <w:r w:rsidR="0081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în expertiza tehnică a obiectului.</w:t>
            </w:r>
          </w:p>
        </w:tc>
        <w:tc>
          <w:tcPr>
            <w:tcW w:w="3401" w:type="dxa"/>
          </w:tcPr>
          <w:p w:rsidR="00F94668" w:rsidRDefault="00D16AA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lastRenderedPageBreak/>
              <w:t>Monitorizarea implementării Dispozițiilor,Circularelor și Instrucțiunilor cu privire la activitatea instituțiilor de învățământ general</w:t>
            </w:r>
          </w:p>
          <w:p w:rsidR="00F94668" w:rsidRDefault="00F94668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F94668" w:rsidRDefault="00F94668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F94668" w:rsidRDefault="00F94668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F94668" w:rsidRDefault="00F94668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F94668" w:rsidRDefault="00F94668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F94668" w:rsidRDefault="00F94668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F94668" w:rsidRDefault="00F94668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BE5096" w:rsidRDefault="00BE509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BE5096" w:rsidRDefault="00BE509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BE5096" w:rsidRDefault="00BE509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BE5096" w:rsidRDefault="00BE509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BE5096" w:rsidRDefault="00BE509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5370FE" w:rsidRDefault="005370FE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727F3A" w:rsidRDefault="00D16AA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lastRenderedPageBreak/>
              <w:t>1</w:t>
            </w:r>
            <w:r w:rsidR="001C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</w:t>
            </w:r>
            <w:r w:rsidR="0081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Continuarea activităților în adaptarea edifi</w:t>
            </w:r>
            <w:r w:rsidR="00C45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ciului pentru reorganizarea Gim</w:t>
            </w:r>
            <w:r w:rsidR="0081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C45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”</w:t>
            </w:r>
            <w:r w:rsidR="0081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St.Grama</w:t>
            </w:r>
            <w:r w:rsidR="002B5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”</w:t>
            </w:r>
            <w:r w:rsidR="0081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în Complex educațional (2 grupe noi funcționale pentru copii)</w:t>
            </w:r>
          </w:p>
          <w:p w:rsidR="001C3391" w:rsidRPr="003804E3" w:rsidRDefault="001C3391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2.Demers către DG</w:t>
            </w:r>
            <w:r w:rsidR="0031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AURF a CM Chișinău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pentru eliberarea Certificatul de Urbanism</w:t>
            </w:r>
            <w:r w:rsidR="0031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;</w:t>
            </w:r>
          </w:p>
        </w:tc>
        <w:tc>
          <w:tcPr>
            <w:tcW w:w="1945" w:type="dxa"/>
          </w:tcPr>
          <w:p w:rsidR="00727F3A" w:rsidRPr="00E44088" w:rsidRDefault="00727F3A" w:rsidP="00727F3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</w:tcPr>
          <w:p w:rsidR="00727F3A" w:rsidRDefault="00727F3A" w:rsidP="00727F3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20C17" w:rsidTr="00C5203A">
        <w:tc>
          <w:tcPr>
            <w:tcW w:w="3192" w:type="dxa"/>
          </w:tcPr>
          <w:p w:rsidR="0010007D" w:rsidRPr="005B5867" w:rsidRDefault="009A5B3D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5B58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D2369">
              <w:rPr>
                <w:rFonts w:ascii="Times New Roman" w:hAnsi="Times New Roman" w:cs="Times New Roman"/>
                <w:b/>
                <w:sz w:val="24"/>
                <w:szCs w:val="24"/>
              </w:rPr>
              <w:t>Executarea Ordinului nr. 1171 din 28.12.2021 ,,Cu privire la transferarea instituțiilor de învățământ primar și secundar general din subordinea DGETS în subordinea DETS de sector, conform dislocației terito</w:t>
            </w:r>
            <w:r w:rsidR="00435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3D2369">
              <w:rPr>
                <w:rFonts w:ascii="Times New Roman" w:hAnsi="Times New Roman" w:cs="Times New Roman"/>
                <w:b/>
                <w:sz w:val="24"/>
                <w:szCs w:val="24"/>
              </w:rPr>
              <w:t>riale ale acestora”</w:t>
            </w:r>
            <w:r w:rsidR="0010007D" w:rsidRPr="005B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Situația la zi.</w:t>
            </w:r>
          </w:p>
        </w:tc>
        <w:tc>
          <w:tcPr>
            <w:tcW w:w="4058" w:type="dxa"/>
          </w:tcPr>
          <w:p w:rsidR="00BB6578" w:rsidRDefault="005B5867" w:rsidP="00727F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1.</w:t>
            </w:r>
            <w:r w:rsidR="00D1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Finalizarea perfectării</w:t>
            </w:r>
            <w:r w:rsidR="00316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actul</w:t>
            </w:r>
            <w:r w:rsidR="00316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ui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de primire -</w:t>
            </w:r>
            <w:r w:rsidR="00537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predare a </w:t>
            </w:r>
            <w:r w:rsidR="00537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celor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5 instituții </w:t>
            </w:r>
            <w:r w:rsidR="00316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de învățământ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din suburbii din subordinea DGET</w:t>
            </w:r>
            <w:r w:rsidR="00F56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S în subordinea DETS s.</w:t>
            </w:r>
            <w:r w:rsidR="00C6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Ciocana</w:t>
            </w:r>
            <w:r w:rsidR="003D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C6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(termen-20 februarie</w:t>
            </w:r>
            <w:r w:rsidR="0022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2021</w:t>
            </w:r>
            <w:r w:rsidR="00C6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</w:t>
            </w:r>
            <w:r w:rsidR="00286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              </w:t>
            </w:r>
            <w:r w:rsidR="0043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(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LT„Ștefan Vodă”,or.Vadul lui Vodă, LT</w:t>
            </w:r>
            <w:r w:rsidR="003D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,,</w:t>
            </w:r>
            <w:r w:rsidR="00C6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Gheorghe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C6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3D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Ghimpu”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s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.Colonița,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3D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Gimn.nr.74„Viorel Găină”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s.Tohatin, Compl</w:t>
            </w:r>
            <w:r w:rsidR="0050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ex 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educaț</w:t>
            </w:r>
            <w:r w:rsidR="000D7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ional 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gimn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aziu-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grădiniță Cruzești,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22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</w:t>
            </w:r>
            <w:r w:rsidR="0010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Șc.prim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.nr.19,</w:t>
            </w:r>
            <w:r w:rsidR="002C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Vadul lui Vodă).</w:t>
            </w:r>
            <w:r w:rsidR="00E3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3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.</w:t>
            </w:r>
            <w:r w:rsidR="00F56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Se lucrează la semnarea </w:t>
            </w:r>
            <w:r w:rsidR="00C45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contractul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ui </w:t>
            </w:r>
            <w:r w:rsidR="003D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cu ,,</w:t>
            </w:r>
            <w:r w:rsidR="00E3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Moldova – gaz”pentru livrarea gazului la cazangeria de la Complexul </w:t>
            </w:r>
            <w:r w:rsidR="00E3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lastRenderedPageBreak/>
              <w:t>edu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cațio</w:t>
            </w:r>
            <w:r w:rsidR="00E3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nal gimnaziu- grădiniță Cruzești</w:t>
            </w:r>
            <w:r w:rsidR="002C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D1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Contoarela din </w:t>
            </w:r>
            <w:r w:rsidR="00537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cele</w:t>
            </w:r>
            <w:r w:rsidR="00D1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5 instituții sunt verificate în loaborator.</w:t>
            </w:r>
            <w:r w:rsidR="00537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   </w:t>
            </w:r>
            <w:r w:rsidR="00D1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Astăzi, 18.02 se instalează. </w:t>
            </w:r>
            <w:r w:rsidR="00537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        </w:t>
            </w:r>
            <w:r w:rsidR="00D1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La 19.02 contractul va fi semnat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</w:t>
            </w:r>
            <w:r w:rsidR="0076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                      </w:t>
            </w:r>
            <w:r w:rsidR="0076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4. </w:t>
            </w:r>
            <w:r w:rsidR="00F56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76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Sunt încheiate  contractele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cu 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” Apă canal”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„Moldtelecom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”</w:t>
            </w:r>
            <w:r w:rsidR="0038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,,</w:t>
            </w:r>
            <w:r w:rsidR="0064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Premier </w:t>
            </w:r>
            <w:r w:rsidR="0065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energy” </w:t>
            </w:r>
            <w:r w:rsidR="0038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, ,,Autos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alubritate”</w:t>
            </w:r>
            <w:r w:rsidR="0038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,    ,,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Termoelectrica”</w:t>
            </w:r>
            <w:r w:rsidR="004C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</w:t>
            </w:r>
            <w:r w:rsidR="0076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                    </w:t>
            </w:r>
          </w:p>
          <w:p w:rsidR="0010007D" w:rsidRPr="0010007D" w:rsidRDefault="00F56101" w:rsidP="00727F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5</w:t>
            </w:r>
            <w:r w:rsidR="0076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76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S-au încheiat contracte de cesiune cu OE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MD"/>
              </w:rPr>
              <w:t>:</w:t>
            </w:r>
            <w:r w:rsidR="0076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”Premier ener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gy</w:t>
            </w:r>
            <w:r w:rsidR="0076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”, „Lucoil„ pe </w:t>
            </w:r>
            <w:r w:rsidR="0065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seg</w:t>
            </w:r>
            <w:r w:rsidR="0076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mentul- datorii formate la început de an.</w:t>
            </w:r>
            <w:r w:rsidR="004C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                     </w:t>
            </w:r>
          </w:p>
        </w:tc>
        <w:tc>
          <w:tcPr>
            <w:tcW w:w="3401" w:type="dxa"/>
          </w:tcPr>
          <w:p w:rsidR="0010007D" w:rsidRPr="003804E3" w:rsidRDefault="00602AA3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lastRenderedPageBreak/>
              <w:t>Executarea</w:t>
            </w:r>
            <w:r w:rsidR="00E3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îndeplinirii ordinului cu priv</w:t>
            </w:r>
            <w:r w:rsidR="00E4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ire la transferul instituțiilor din subordinea DGE</w:t>
            </w:r>
            <w:r w:rsidR="0017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TS în subordinea DETS s.Ciocana – (până la 20 februarie 2021)</w:t>
            </w:r>
          </w:p>
        </w:tc>
        <w:tc>
          <w:tcPr>
            <w:tcW w:w="1945" w:type="dxa"/>
          </w:tcPr>
          <w:p w:rsidR="0010007D" w:rsidRPr="004C7060" w:rsidRDefault="004C7060" w:rsidP="00727F3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C7060">
              <w:rPr>
                <w:rFonts w:ascii="Times New Roman" w:hAnsi="Times New Roman" w:cs="Times New Roman"/>
                <w:bCs/>
                <w:sz w:val="24"/>
                <w:szCs w:val="24"/>
              </w:rPr>
              <w:t>Atitudinea responsabilă a tuturor factorilor de decizie.</w:t>
            </w:r>
          </w:p>
        </w:tc>
        <w:tc>
          <w:tcPr>
            <w:tcW w:w="1716" w:type="dxa"/>
          </w:tcPr>
          <w:p w:rsidR="0010007D" w:rsidRDefault="0010007D" w:rsidP="00727F3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20C17" w:rsidTr="00D16AA6">
        <w:trPr>
          <w:trHeight w:val="3030"/>
        </w:trPr>
        <w:tc>
          <w:tcPr>
            <w:tcW w:w="3192" w:type="dxa"/>
          </w:tcPr>
          <w:p w:rsidR="00727F3A" w:rsidRPr="00543389" w:rsidRDefault="009A5B3D" w:rsidP="00727F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D600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27F3A" w:rsidRPr="00543389">
              <w:rPr>
                <w:rFonts w:ascii="Times New Roman" w:hAnsi="Times New Roman" w:cs="Times New Roman"/>
                <w:b/>
                <w:sz w:val="24"/>
                <w:szCs w:val="24"/>
              </w:rPr>
              <w:t>Asigurarea condițiilor de funcționare</w:t>
            </w:r>
            <w:r w:rsidR="00487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instituțiilor de învățământ</w:t>
            </w:r>
          </w:p>
          <w:p w:rsidR="00D16AA6" w:rsidRDefault="00D16AA6" w:rsidP="00727F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activitatea </w:t>
            </w:r>
            <w:r w:rsidR="00944054">
              <w:rPr>
                <w:rFonts w:ascii="Times New Roman" w:hAnsi="Times New Roman" w:cs="Times New Roman"/>
                <w:sz w:val="24"/>
                <w:szCs w:val="24"/>
              </w:rPr>
              <w:t xml:space="preserve">inginerilor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 Foaia de Titlu</w:t>
            </w:r>
            <w:r w:rsidR="0094405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D16AA6" w:rsidRDefault="00D16AA6" w:rsidP="00727F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A6" w:rsidRDefault="00D16AA6" w:rsidP="00727F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A6" w:rsidRDefault="00D16AA6" w:rsidP="00727F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A6" w:rsidRDefault="00D16AA6" w:rsidP="00727F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A6" w:rsidRDefault="00D16AA6" w:rsidP="00727F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F3A" w:rsidRPr="002B5880" w:rsidRDefault="00727F3A" w:rsidP="002B58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D16AA6" w:rsidRDefault="00944054" w:rsidP="00F56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Grupul de ingineri -N.Savluc, N.Ceban  împreună cu divizierul Iurie Vataman la 17.02 au efectuat lucrări de măsu –rare a obiectivelor cu destinație ”lucrări  generale” din Foaia de Titlu-2021 la 4 instituții de educație timpurie nr.67,138                155,177. Măsurările se efectuiază pentru a pregăti calculele costurilor lucrărilor după normativele de stat.</w:t>
            </w:r>
          </w:p>
          <w:p w:rsidR="00D16AA6" w:rsidRDefault="00D16AA6" w:rsidP="00F56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:rsidR="00D16AA6" w:rsidRDefault="00D16AA6" w:rsidP="00F56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:rsidR="00D16AA6" w:rsidRDefault="00D16AA6" w:rsidP="00F56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:rsidR="00D16AA6" w:rsidRDefault="00D16AA6" w:rsidP="00F56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:rsidR="00727F3A" w:rsidRPr="00D6009D" w:rsidRDefault="00727F3A" w:rsidP="00F56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3401" w:type="dxa"/>
          </w:tcPr>
          <w:p w:rsidR="00D16AA6" w:rsidRDefault="00944054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Continuarea lucrărilor de măsurare a obiectivelor cu destinație ”lucrări generale” din Foaia de Titlu 2021 în celelalte instituții de învățământ (total 14)</w:t>
            </w:r>
          </w:p>
          <w:p w:rsidR="00D16AA6" w:rsidRDefault="00D16AA6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D16AA6" w:rsidRDefault="00D16AA6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D16AA6" w:rsidRDefault="00D16AA6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D16AA6" w:rsidRDefault="00D16AA6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D16AA6" w:rsidRDefault="00D16AA6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D16AA6" w:rsidRDefault="00D16AA6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D16AA6" w:rsidRDefault="00D16AA6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D16AA6" w:rsidRDefault="00D16AA6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727F3A" w:rsidRDefault="00727F3A" w:rsidP="003804E3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</w:tcPr>
          <w:p w:rsidR="00DF7406" w:rsidRPr="003804E3" w:rsidRDefault="00DF740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1716" w:type="dxa"/>
          </w:tcPr>
          <w:p w:rsidR="00727F3A" w:rsidRDefault="00727F3A" w:rsidP="00727F3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16AA6" w:rsidTr="00C5203A">
        <w:trPr>
          <w:trHeight w:val="2490"/>
        </w:trPr>
        <w:tc>
          <w:tcPr>
            <w:tcW w:w="3192" w:type="dxa"/>
          </w:tcPr>
          <w:p w:rsidR="00D16AA6" w:rsidRPr="00854459" w:rsidRDefault="00D16AA6" w:rsidP="00D16A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3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ubrizarea teritoriilor aferente/adiacente institu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țiilor de învățământ din subordine.</w:t>
            </w:r>
          </w:p>
          <w:p w:rsidR="00D16AA6" w:rsidRDefault="00D16AA6" w:rsidP="00D16A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Situația la zi.</w:t>
            </w:r>
          </w:p>
        </w:tc>
        <w:tc>
          <w:tcPr>
            <w:tcW w:w="4058" w:type="dxa"/>
          </w:tcPr>
          <w:p w:rsidR="00D16AA6" w:rsidRDefault="00D16AA6" w:rsidP="00D16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Angajații instituțiilor de învățământ  asigură accesul securizat către instituții:                                                    - zilnic se mătură cărările și scările de zăpadă;                                                     - se folosește materialul antiderapant  pentru asigurarea accesului în instituții și cantinele școlare.</w:t>
            </w:r>
          </w:p>
        </w:tc>
        <w:tc>
          <w:tcPr>
            <w:tcW w:w="3401" w:type="dxa"/>
          </w:tcPr>
          <w:p w:rsidR="00D16AA6" w:rsidRDefault="00D16AA6" w:rsidP="00D16A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Monitorizarea permanentă a salubrizării teritoriilor instituțiilor de învățământ din sector și a celor adiacente.</w:t>
            </w:r>
          </w:p>
          <w:p w:rsidR="00D16AA6" w:rsidRDefault="00D16AA6" w:rsidP="00D16A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D16AA6" w:rsidRDefault="00D16AA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1945" w:type="dxa"/>
          </w:tcPr>
          <w:p w:rsidR="00D16AA6" w:rsidRPr="003804E3" w:rsidRDefault="00D16AA6" w:rsidP="003804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1716" w:type="dxa"/>
          </w:tcPr>
          <w:p w:rsidR="00D16AA6" w:rsidRDefault="00D16AA6" w:rsidP="00727F3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20C17" w:rsidTr="00C5203A">
        <w:trPr>
          <w:trHeight w:val="2887"/>
        </w:trPr>
        <w:tc>
          <w:tcPr>
            <w:tcW w:w="3192" w:type="dxa"/>
          </w:tcPr>
          <w:p w:rsidR="008B05B6" w:rsidRDefault="00DF7406" w:rsidP="008B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DD6">
              <w:rPr>
                <w:rFonts w:ascii="Times New Roman" w:hAnsi="Times New Roman" w:cs="Times New Roman"/>
                <w:sz w:val="24"/>
                <w:szCs w:val="24"/>
              </w:rPr>
              <w:t>-monitorizarea livrării agentu</w:t>
            </w:r>
            <w:r w:rsidR="00BB18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6DD6">
              <w:rPr>
                <w:rFonts w:ascii="Times New Roman" w:hAnsi="Times New Roman" w:cs="Times New Roman"/>
                <w:sz w:val="24"/>
                <w:szCs w:val="24"/>
              </w:rPr>
              <w:t>lui termic, în dependență de temperatură aerului de afară, în instituțiile de învățământ din subordine. Situația la zi.</w:t>
            </w:r>
          </w:p>
          <w:p w:rsidR="008B05B6" w:rsidRPr="008B05B6" w:rsidRDefault="008B05B6" w:rsidP="008B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59718E" w:rsidRDefault="005D27B5" w:rsidP="00543F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Zilnic se efectuiază măsurarea tempera- turii aerului în î</w:t>
            </w:r>
            <w:r w:rsidR="006B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căperile din toate</w:t>
            </w:r>
            <w:r w:rsidR="006B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instituțiile din subordinea DETS (30) </w:t>
            </w:r>
            <w:r w:rsidR="00D6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Agentul termic </w:t>
            </w:r>
            <w:r w:rsidR="00E76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este</w:t>
            </w:r>
            <w:r w:rsidR="0064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E76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livrat</w:t>
            </w:r>
            <w:r w:rsidR="00D6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constant</w:t>
            </w:r>
            <w:r w:rsidR="0064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și asigură o </w:t>
            </w:r>
            <w:r w:rsidR="00D6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temperatură care corespunde normelor sanitaro-igienice.</w:t>
            </w:r>
            <w:r w:rsidR="0059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</w:p>
          <w:p w:rsidR="006B6FB8" w:rsidRDefault="006B6FB8" w:rsidP="00543F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727F3A" w:rsidRPr="00543F63" w:rsidRDefault="0059718E" w:rsidP="00543F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Problemă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MD"/>
              </w:rPr>
              <w:t>:</w:t>
            </w:r>
            <w:r w:rsidR="0085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MD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IET nr.211 pentru a menține temperatura necesară se folosesc </w:t>
            </w:r>
            <w:r w:rsidR="00E76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aparate electrice.</w:t>
            </w:r>
            <w:r w:rsidR="005D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</w:t>
            </w:r>
            <w:r w:rsidR="008B0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</w:t>
            </w:r>
            <w:r w:rsidR="00543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</w:t>
            </w:r>
          </w:p>
        </w:tc>
        <w:tc>
          <w:tcPr>
            <w:tcW w:w="3401" w:type="dxa"/>
          </w:tcPr>
          <w:p w:rsidR="00727F3A" w:rsidRPr="00543F63" w:rsidRDefault="003804E3" w:rsidP="00543F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Mon</w:t>
            </w:r>
            <w:r w:rsidR="00BA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itorizarea permanentă de către 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efii de gospodărie din instituții și raportarea imediată despre cazurile de avar</w:t>
            </w:r>
            <w:r w:rsidR="008B0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iere inginerilor din cadrul DETS</w:t>
            </w:r>
          </w:p>
        </w:tc>
        <w:tc>
          <w:tcPr>
            <w:tcW w:w="1945" w:type="dxa"/>
          </w:tcPr>
          <w:p w:rsidR="00727F3A" w:rsidRPr="00854459" w:rsidRDefault="00854459" w:rsidP="00854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R</w:t>
            </w:r>
            <w:r w:rsidRPr="002A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iscul de a nu respecta tempe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ra- </w:t>
            </w:r>
            <w:r w:rsidRPr="002A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tura în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încăperile din </w:t>
            </w:r>
            <w:r w:rsidRPr="002A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cadrul institu</w:t>
            </w:r>
            <w:r w:rsidR="00BB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- </w:t>
            </w:r>
            <w:r w:rsidRPr="002A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țiilor conform cerințelor în vigoare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="0000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</w:t>
            </w:r>
            <w:r w:rsidR="00597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cauza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avarierilor a sistemului de </w:t>
            </w:r>
            <w:r w:rsidR="0059718E">
              <w:rPr>
                <w:rFonts w:ascii="Times New Roman" w:hAnsi="Times New Roman" w:cs="Times New Roman"/>
                <w:bCs/>
                <w:sz w:val="24"/>
                <w:szCs w:val="24"/>
              </w:rPr>
              <w:t>încălzire</w:t>
            </w:r>
            <w:r w:rsidR="0000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(sistemul -</w:t>
            </w:r>
            <w:r w:rsidR="00597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23AF">
              <w:rPr>
                <w:rFonts w:ascii="Times New Roman" w:hAnsi="Times New Roman" w:cs="Times New Roman"/>
                <w:bCs/>
                <w:sz w:val="24"/>
                <w:szCs w:val="24"/>
              </w:rPr>
              <w:t>vechi</w:t>
            </w:r>
            <w:r w:rsidR="00597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716" w:type="dxa"/>
          </w:tcPr>
          <w:p w:rsidR="00727F3A" w:rsidRDefault="00727F3A" w:rsidP="00727F3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20C17" w:rsidTr="00C5203A">
        <w:tc>
          <w:tcPr>
            <w:tcW w:w="3192" w:type="dxa"/>
          </w:tcPr>
          <w:p w:rsidR="00727F3A" w:rsidRPr="00542208" w:rsidRDefault="00E372DF" w:rsidP="00E372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-reparațiile curente </w:t>
            </w:r>
            <w:r w:rsidR="00251642">
              <w:rPr>
                <w:rFonts w:ascii="Times New Roman" w:hAnsi="Times New Roman" w:cs="Times New Roman"/>
                <w:bCs/>
                <w:sz w:val="24"/>
                <w:szCs w:val="24"/>
              </w:rPr>
              <w:t>(avarierile)</w:t>
            </w:r>
          </w:p>
        </w:tc>
        <w:tc>
          <w:tcPr>
            <w:tcW w:w="4058" w:type="dxa"/>
          </w:tcPr>
          <w:p w:rsidR="00727F3A" w:rsidRPr="00805009" w:rsidRDefault="002B5880" w:rsidP="0085445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Situații de avarieri în instituțiile de învățământ pe parcursul săptămânii nu s-au depistat.</w:t>
            </w:r>
            <w:r w:rsidR="007A7CF0" w:rsidRPr="008050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 </w:t>
            </w:r>
            <w:r w:rsidR="0076240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 </w:t>
            </w:r>
          </w:p>
        </w:tc>
        <w:tc>
          <w:tcPr>
            <w:tcW w:w="3401" w:type="dxa"/>
          </w:tcPr>
          <w:p w:rsidR="00727F3A" w:rsidRPr="00805009" w:rsidRDefault="005E0015" w:rsidP="00727F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Lichidarea imediată a avarierilor din instituțiile de învățământ, având ca bază demersurile înaintate.</w:t>
            </w:r>
          </w:p>
        </w:tc>
        <w:tc>
          <w:tcPr>
            <w:tcW w:w="1945" w:type="dxa"/>
          </w:tcPr>
          <w:p w:rsidR="00DF7406" w:rsidRPr="00805009" w:rsidRDefault="007A7CF0" w:rsidP="00C5203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050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Probleme:                      Din </w:t>
            </w:r>
            <w:r w:rsidR="00276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lipsa </w:t>
            </w:r>
            <w:r w:rsidRPr="008050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contrac</w:t>
            </w:r>
            <w:r w:rsidR="00276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</w:t>
            </w:r>
            <w:r w:rsidRPr="008050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telor nu se pot repara în </w:t>
            </w:r>
            <w:r w:rsidR="0071110F" w:rsidRPr="008050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IET nr.30-cuptorul cu aburi,</w:t>
            </w:r>
            <w:r w:rsidR="00C52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71110F" w:rsidRPr="008050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IET nr.1</w:t>
            </w:r>
            <w:r w:rsidRPr="008050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84</w:t>
            </w:r>
            <w:r w:rsidR="00276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71110F" w:rsidRPr="008050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-mașina de tocat carne,</w:t>
            </w:r>
            <w:r w:rsidR="00C520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71110F" w:rsidRPr="008050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IET nr.225</w:t>
            </w:r>
            <w:r w:rsidR="0027635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– cazanul electric</w:t>
            </w:r>
          </w:p>
        </w:tc>
        <w:tc>
          <w:tcPr>
            <w:tcW w:w="1716" w:type="dxa"/>
          </w:tcPr>
          <w:p w:rsidR="00727F3A" w:rsidRPr="00542208" w:rsidRDefault="00854459" w:rsidP="002B58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Lipsa contractului cu OE care va presta serviciul (</w:t>
            </w:r>
            <w:r w:rsidR="00276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publicat pe Platformă</w:t>
            </w:r>
            <w:r w:rsidR="005E00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</w:t>
            </w:r>
            <w:r w:rsidR="00276358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5E0015">
              <w:rPr>
                <w:rFonts w:ascii="Times New Roman" w:hAnsi="Times New Roman" w:cs="Times New Roman"/>
                <w:bCs/>
                <w:sz w:val="24"/>
                <w:szCs w:val="24"/>
              </w:rPr>
              <w:t>ender</w:t>
            </w:r>
            <w:r w:rsidR="00276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76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Este contestat </w:t>
            </w:r>
          </w:p>
        </w:tc>
      </w:tr>
      <w:tr w:rsidR="00920C17" w:rsidTr="00C5203A">
        <w:tc>
          <w:tcPr>
            <w:tcW w:w="3192" w:type="dxa"/>
          </w:tcPr>
          <w:p w:rsidR="00543F63" w:rsidRPr="002B22C1" w:rsidRDefault="009A5B3D" w:rsidP="002B22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2B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</w:t>
            </w:r>
            <w:r w:rsidR="00543F63" w:rsidRPr="002B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limentația elevilor și calitatea produselor alimentare recepționate livrate de OE</w:t>
            </w:r>
          </w:p>
        </w:tc>
        <w:tc>
          <w:tcPr>
            <w:tcW w:w="4058" w:type="dxa"/>
          </w:tcPr>
          <w:p w:rsidR="00543F63" w:rsidRPr="00542208" w:rsidRDefault="008B05B6" w:rsidP="002B2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Alimentația elevilor din instituțiile de înv</w:t>
            </w:r>
            <w:r w:rsidR="002B22C1">
              <w:rPr>
                <w:rFonts w:ascii="Times New Roman" w:hAnsi="Times New Roman" w:cs="Times New Roman"/>
                <w:bCs/>
                <w:sz w:val="24"/>
                <w:szCs w:val="24"/>
              </w:rPr>
              <w:t>ățământ se organizează în baza 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rdinului</w:t>
            </w:r>
            <w:r w:rsidR="00A80E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</w:t>
            </w:r>
            <w:r w:rsidR="002B5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.8 din 11.01.2021. Procesul  de organizare a alimentației o îndepli- nește </w:t>
            </w:r>
            <w:r w:rsidR="00B7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="00B7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Adolescența”</w:t>
            </w:r>
            <w:r w:rsidR="00A80E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5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80EA9" w:rsidRPr="000660C0">
              <w:rPr>
                <w:rFonts w:ascii="Times New Roman" w:hAnsi="Times New Roman" w:cs="Times New Roman"/>
                <w:bCs/>
                <w:sz w:val="24"/>
                <w:szCs w:val="24"/>
              </w:rPr>
              <w:t>La zi se alimentează cu dejun cald</w:t>
            </w:r>
            <w:r w:rsidR="001D2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2757</w:t>
            </w:r>
            <w:r w:rsidR="00A80EA9" w:rsidRPr="00C6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elevi</w:t>
            </w:r>
            <w:r w:rsidR="001D2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-91,9%</w:t>
            </w:r>
            <w:r w:rsidR="001D226F">
              <w:rPr>
                <w:rFonts w:ascii="Times New Roman" w:hAnsi="Times New Roman" w:cs="Times New Roman"/>
                <w:bCs/>
                <w:sz w:val="24"/>
                <w:szCs w:val="24"/>
              </w:rPr>
              <w:t>. D</w:t>
            </w:r>
            <w:r w:rsidR="00B7004E">
              <w:rPr>
                <w:rFonts w:ascii="Times New Roman" w:hAnsi="Times New Roman" w:cs="Times New Roman"/>
                <w:bCs/>
                <w:sz w:val="24"/>
                <w:szCs w:val="24"/>
              </w:rPr>
              <w:t>intre care</w:t>
            </w:r>
            <w:r w:rsidR="002B58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="00B7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clasa </w:t>
            </w:r>
            <w:r w:rsidR="00B70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A80EA9" w:rsidRPr="00C6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-IV-</w:t>
            </w:r>
            <w:r w:rsidR="001D2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2591</w:t>
            </w:r>
            <w:r w:rsidR="00A80EA9" w:rsidRPr="00C6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elevi</w:t>
            </w:r>
            <w:r w:rsidR="00A80E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clasa </w:t>
            </w:r>
            <w:r w:rsidR="001D2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V-IX- 166</w:t>
            </w:r>
            <w:r w:rsidR="00A80EA9" w:rsidRPr="00C6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elevi</w:t>
            </w:r>
            <w:r w:rsidR="00A80E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</w:t>
            </w:r>
            <w:r w:rsidR="00B7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familiile vulnerabile. </w:t>
            </w:r>
            <w:r w:rsidR="007D3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</w:t>
            </w:r>
            <w:r w:rsidR="00B7004E">
              <w:rPr>
                <w:rFonts w:ascii="Times New Roman" w:hAnsi="Times New Roman" w:cs="Times New Roman"/>
                <w:bCs/>
                <w:sz w:val="24"/>
                <w:szCs w:val="24"/>
              </w:rPr>
              <w:t>Bufetele</w:t>
            </w:r>
            <w:r w:rsidR="00A80E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 instituții nu funcționează. </w:t>
            </w:r>
            <w:r w:rsidR="001D2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 instituțiile de învățământ elevii primesc porțiile de mâncare individual, care sunt servite în cantinele școlare</w:t>
            </w:r>
            <w:r w:rsidR="007300C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D2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unde se respectă </w:t>
            </w:r>
            <w:r w:rsidR="007300CF">
              <w:rPr>
                <w:rFonts w:ascii="Times New Roman" w:hAnsi="Times New Roman" w:cs="Times New Roman"/>
                <w:bCs/>
                <w:sz w:val="24"/>
                <w:szCs w:val="24"/>
              </w:rPr>
              <w:t>orarul și distanțele fizice. La 17.02 a fost verificat procesul de alimentare în LT„Dacia„.La zi s-au alimentat 238 de elevi. Meniul coincide cu meniul model.  Încălcări în  organi- zarea alimentației nu sunt.</w:t>
            </w:r>
          </w:p>
        </w:tc>
        <w:tc>
          <w:tcPr>
            <w:tcW w:w="3401" w:type="dxa"/>
          </w:tcPr>
          <w:p w:rsidR="00543F63" w:rsidRPr="00B7004E" w:rsidRDefault="00B7004E" w:rsidP="00B7004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Respectarea Ordinului nr.26 din 18.01.21</w:t>
            </w:r>
            <w:r w:rsidR="00294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DGETS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 Cu privire la organizarea și desfășurarea controlului tematic ,,Moni</w:t>
            </w:r>
            <w:r w:rsidR="00C815BE">
              <w:rPr>
                <w:rFonts w:ascii="Times New Roman" w:hAnsi="Times New Roman" w:cs="Times New Roman"/>
                <w:bCs/>
                <w:sz w:val="24"/>
                <w:szCs w:val="24"/>
              </w:rPr>
              <w:t>torizarea alimentației elevilor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prânz”</w:t>
            </w:r>
            <w:r w:rsidR="00294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(în perioada 20.01 – 26.02.2021)</w:t>
            </w:r>
          </w:p>
        </w:tc>
        <w:tc>
          <w:tcPr>
            <w:tcW w:w="1945" w:type="dxa"/>
          </w:tcPr>
          <w:p w:rsidR="00543F63" w:rsidRPr="00542208" w:rsidRDefault="00543F63" w:rsidP="00727F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:rsidR="00543F63" w:rsidRPr="00542208" w:rsidRDefault="00294096" w:rsidP="00C815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Notă: Grupul de lucru la nivel de municipiu</w:t>
            </w:r>
            <w:r w:rsidR="00C81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7300CF">
              <w:rPr>
                <w:rFonts w:ascii="Times New Roman" w:hAnsi="Times New Roman" w:cs="Times New Roman"/>
                <w:bCs/>
                <w:sz w:val="24"/>
                <w:szCs w:val="24"/>
              </w:rPr>
              <w:t>timp de două luni februarie-mar</w:t>
            </w:r>
            <w:r w:rsidR="00C815BE">
              <w:rPr>
                <w:rFonts w:ascii="Times New Roman" w:hAnsi="Times New Roman" w:cs="Times New Roman"/>
                <w:bCs/>
                <w:sz w:val="24"/>
                <w:szCs w:val="24"/>
              </w:rPr>
              <w:t>tie 2021).</w:t>
            </w:r>
          </w:p>
        </w:tc>
      </w:tr>
      <w:tr w:rsidR="00296FD5" w:rsidTr="009A5B3D">
        <w:trPr>
          <w:trHeight w:val="7224"/>
        </w:trPr>
        <w:tc>
          <w:tcPr>
            <w:tcW w:w="3192" w:type="dxa"/>
          </w:tcPr>
          <w:p w:rsidR="00296FD5" w:rsidRPr="008E5AC5" w:rsidRDefault="009A5B3D" w:rsidP="00296F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lastRenderedPageBreak/>
              <w:t>6</w:t>
            </w:r>
            <w:r w:rsidR="007E2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. Monitorizare</w:t>
            </w:r>
            <w:r w:rsidR="008E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a procesului de organizare a alimentației în instituții</w:t>
            </w:r>
            <w:r w:rsidR="007E2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le de învățământ din subordine. I</w:t>
            </w:r>
            <w:r w:rsidR="008E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mplementarea meniului unic pentru alimentația copiilor din IET</w:t>
            </w:r>
            <w:r w:rsidR="008E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D"/>
              </w:rPr>
              <w:t>;</w:t>
            </w:r>
            <w:r w:rsidR="007E2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D"/>
              </w:rPr>
              <w:t xml:space="preserve">                   </w:t>
            </w:r>
            <w:r w:rsidR="008E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D"/>
              </w:rPr>
              <w:t xml:space="preserve"> </w:t>
            </w:r>
            <w:proofErr w:type="spellStart"/>
            <w:r w:rsidR="008E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D"/>
              </w:rPr>
              <w:t>Probleme</w:t>
            </w:r>
            <w:proofErr w:type="spellEnd"/>
            <w:r w:rsidR="008E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D"/>
              </w:rPr>
              <w:t xml:space="preserve"> </w:t>
            </w:r>
            <w:proofErr w:type="spellStart"/>
            <w:r w:rsidR="008E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D"/>
              </w:rPr>
              <w:t>și</w:t>
            </w:r>
            <w:proofErr w:type="spellEnd"/>
            <w:r w:rsidR="008E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D"/>
              </w:rPr>
              <w:t xml:space="preserve"> </w:t>
            </w:r>
            <w:proofErr w:type="spellStart"/>
            <w:r w:rsidR="008E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MD"/>
              </w:rPr>
              <w:t>soluții</w:t>
            </w:r>
            <w:proofErr w:type="spellEnd"/>
          </w:p>
          <w:p w:rsidR="00296FD5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6CFC" w:rsidRDefault="00356CFC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7885" w:rsidRDefault="001B7885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5B3D" w:rsidRDefault="009A5B3D" w:rsidP="00356CFC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356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.Asigurarea transparenței activității </w:t>
            </w:r>
            <w:r w:rsidR="001B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DETS în</w:t>
            </w:r>
            <w:r w:rsidR="00356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prestarea serviciilor de alimentare de calitate pentru elevii/copiii din instituțiile de învățământ preșcolar, primar și secundar de către agenții economici și excluderea fenomenului coruptibil în instituțiile de învățământ.</w:t>
            </w:r>
          </w:p>
          <w:p w:rsidR="009A5B3D" w:rsidRPr="009A5B3D" w:rsidRDefault="009A5B3D" w:rsidP="009A5B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A5B3D" w:rsidRPr="009A5B3D" w:rsidRDefault="009A5B3D" w:rsidP="009A5B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56CFC" w:rsidRPr="009A5B3D" w:rsidRDefault="00356CFC" w:rsidP="009A5B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58" w:type="dxa"/>
          </w:tcPr>
          <w:p w:rsidR="009D6363" w:rsidRPr="00165205" w:rsidRDefault="007E2D4D" w:rsidP="009D6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lastRenderedPageBreak/>
              <w:t>1.La data de 17.02</w:t>
            </w:r>
            <w:r w:rsidR="009D6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, în 18 IET din sectorul Ciocana au fost </w:t>
            </w:r>
            <w:r w:rsidR="009D6363" w:rsidRPr="004F7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alimentați la zi</w:t>
            </w:r>
            <w:r w:rsidR="009D6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3979</w:t>
            </w:r>
            <w:r w:rsidR="009D6363" w:rsidRPr="002770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copii</w:t>
            </w:r>
            <w:r w:rsidR="00537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- 72,2 %</w:t>
            </w:r>
            <w:r w:rsidR="009D6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și în Complexul educațional gimnaziu-grădiniță nr.75 -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52</w:t>
            </w:r>
            <w:r w:rsidR="009D63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copii de grădiniță.</w:t>
            </w:r>
            <w:r w:rsidR="009D6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9D6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</w:p>
          <w:p w:rsidR="001B1B72" w:rsidRDefault="009D6363" w:rsidP="0022102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2.Instituțiile sunt aprovizionate cu produse alimentare conform meniului-</w:t>
            </w:r>
            <w:r w:rsidR="007E2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model și respectiv, graficului de livrare a produselor alimentare de către OE.</w:t>
            </w:r>
            <w:r w:rsidR="00AE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</w:t>
            </w:r>
            <w:r w:rsidR="007E2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8E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Produsele alimentare sunt păstrate în depozite care corespund condițiilor de păstrare.Produsele ușor alterabile sunt păstrate în frigidere.                     3.Secția alimentară în comun cu administrațiile instituțiilor  monitori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zează zilnic aprovizionarea cu  pro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duse alimentare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de calitate bună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și respec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ta-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rea normelor conform meniului model iarnă- primăvară 2021.                      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4. În perioada de raportare </w:t>
            </w:r>
            <w:r w:rsidRPr="00AE51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>au f</w:t>
            </w:r>
            <w:r w:rsidR="00AD2EA2" w:rsidRPr="00AE51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>ost</w:t>
            </w:r>
            <w:r w:rsidR="00AD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AD2EA2" w:rsidRPr="00AE51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>ev</w:t>
            </w:r>
            <w:r w:rsidR="00276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>aluate 2</w:t>
            </w:r>
            <w:r w:rsidR="001B1B72" w:rsidRPr="00AE51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 xml:space="preserve"> IET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:</w:t>
            </w:r>
            <w:r w:rsidR="0027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nr.184,188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                            Î</w:t>
            </w:r>
            <w:r w:rsidR="00AD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n urma controlului s-a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constatat:                                                  -meniul la zi </w:t>
            </w:r>
            <w:r w:rsidR="00AD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coincide cu Meniul-model</w:t>
            </w:r>
            <w:r w:rsidR="0027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coor</w:t>
            </w:r>
            <w:r w:rsidR="008E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donat de CSP.</w:t>
            </w:r>
            <w:r w:rsidR="00AD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       -probele sunt păstrate în containere cu capac, în frigider;                                    -starea sanitaro-igienică a depozitelor, blocurile alimentare sunt satisfăcătoare;     -personalul responsabil de alimentarea </w:t>
            </w:r>
            <w:r w:rsidR="00AD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lastRenderedPageBreak/>
              <w:t xml:space="preserve">copiilor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dispun</w:t>
            </w:r>
            <w:r w:rsidR="00AD2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de echipamentul nece</w:t>
            </w:r>
            <w:r w:rsidR="0027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sar.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22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Actele de control </w:t>
            </w:r>
            <w:r w:rsidR="0027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sunt prezentate.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</w:t>
            </w:r>
          </w:p>
          <w:p w:rsidR="0022102A" w:rsidRDefault="0022102A" w:rsidP="009D6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1B7885" w:rsidRDefault="001B7885" w:rsidP="009D63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9A5B3D" w:rsidRDefault="009D6363" w:rsidP="009D63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Zilnic,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S</w:t>
            </w:r>
            <w:r w:rsidRPr="0097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ecția alimentară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împreună cu instituțiile de învățământ 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din subordine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postează transpa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rent pe rețelile de socializare ( FB, WEB situl detsciocana. educ.md și a WEB sitului instituțiilor de învățământ 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informația la zi despre implementarea meniului-model unic în fiecare instituție de învățământ din sectorul Ciocana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S-au postat deja </w:t>
            </w:r>
            <w:r w:rsidR="001B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13 informații cu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imaginile din IETnr.30,32,67,128,130,135,</w:t>
            </w:r>
            <w:r w:rsidR="00AE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138, </w:t>
            </w:r>
            <w:r w:rsidR="00537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149,155,161,</w:t>
            </w:r>
            <w:r w:rsidR="0027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197 </w:t>
            </w:r>
            <w:r w:rsidR="00537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gimn.”St.Grama”, șc.prim.nr.82,83,</w:t>
            </w:r>
            <w:r w:rsidR="00031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LT”Dacia”</w:t>
            </w:r>
            <w:r w:rsidR="00537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,184,188,</w:t>
            </w:r>
          </w:p>
          <w:p w:rsidR="009A5B3D" w:rsidRPr="009A5B3D" w:rsidRDefault="009A5B3D" w:rsidP="009A5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D5" w:rsidRPr="009A5B3D" w:rsidRDefault="00296FD5" w:rsidP="009A5B3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8918A7" w:rsidRDefault="00B015BC" w:rsidP="00B70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Pr="00A5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Monitorizarea în continuare a procesului 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implementare a meniului unic pentru alimentația copiilor din IET din sector</w:t>
            </w:r>
          </w:p>
          <w:p w:rsidR="00296FD5" w:rsidRDefault="0027635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S-a încheiat contract de mică valoare cu OE ”Viocris Impex” și de la data de 22.02.2021 instituțiile vor fi aprovizionate cu pește.</w:t>
            </w:r>
            <w:r w:rsidR="008918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58" w:rsidRDefault="0027635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A7" w:rsidRDefault="008918A7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Postarea pe rețelile de socializare a informației la zi despre implementarea meniului </w:t>
            </w:r>
            <w:r w:rsidR="00E762ED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unic.</w:t>
            </w:r>
            <w:r w:rsidR="00E762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IET nr.177,179,</w:t>
            </w:r>
            <w:r w:rsidR="00E76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358">
              <w:rPr>
                <w:rFonts w:ascii="Times New Roman" w:hAnsi="Times New Roman" w:cs="Times New Roman"/>
                <w:sz w:val="24"/>
                <w:szCs w:val="24"/>
              </w:rPr>
              <w:t xml:space="preserve">184,188, </w:t>
            </w:r>
            <w:r w:rsidR="00E762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4668" w:rsidRDefault="00F9466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68" w:rsidRDefault="00F9466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68" w:rsidRDefault="00F9466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68" w:rsidRDefault="00F9466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68" w:rsidRDefault="00F9466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68" w:rsidRDefault="00F9466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68" w:rsidRDefault="00F9466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668" w:rsidRPr="008918A7" w:rsidRDefault="00F94668" w:rsidP="008918A7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91574A" w:rsidRDefault="0091574A" w:rsidP="009157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Depășirea normei financiare (se micșorează norma naturală..)</w:t>
            </w:r>
          </w:p>
          <w:p w:rsidR="0015096E" w:rsidRPr="00542208" w:rsidRDefault="0015096E" w:rsidP="009157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:rsidR="00C87FE5" w:rsidRDefault="00F56101" w:rsidP="00276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Problema dată se  discută</w:t>
            </w:r>
            <w:r w:rsidR="00150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ședința Grupului de lucr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din cadrul DGETS</w:t>
            </w:r>
          </w:p>
          <w:p w:rsidR="001D226F" w:rsidRDefault="00F56101" w:rsidP="0027635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7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="00C520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1. </w:t>
            </w:r>
            <w:proofErr w:type="gram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OE ”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Fabi</w:t>
            </w:r>
            <w:proofErr w:type="spellEnd"/>
            <w:proofErr w:type="gram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&amp;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lina”nu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res -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pectă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graficul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livrare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produselor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Ciapa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umedă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                2.Din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notele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informative  a</w:t>
            </w:r>
            <w:proofErr w:type="gram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directorilor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IET s-a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consta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tat,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că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n- au control medical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șoferii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 ”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Produse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familie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                    Casa Vita,                  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Alim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Total,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Fabi&amp;Lina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Nipetgal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Franzeluța</w:t>
            </w:r>
            <w:proofErr w:type="spellEnd"/>
            <w:r w:rsidR="00C87F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D22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</w:p>
          <w:p w:rsidR="00F56101" w:rsidRPr="00C87FE5" w:rsidRDefault="001D226F" w:rsidP="00276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Serviabil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”.                        3.OE„Nipetgal”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livrează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continuare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ardei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Kapia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care nu </w:t>
            </w:r>
            <w:r w:rsidR="000B5F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corespund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specificației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0B5F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returnați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B5F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OE.  Alt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ardei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="000B5F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nu s-a </w:t>
            </w:r>
            <w:proofErr w:type="spellStart"/>
            <w:r w:rsidR="000B5F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livrat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B5F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încalcă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model.         </w:t>
            </w:r>
          </w:p>
        </w:tc>
      </w:tr>
      <w:tr w:rsidR="00920C17" w:rsidTr="008819B7">
        <w:trPr>
          <w:trHeight w:val="2262"/>
        </w:trPr>
        <w:tc>
          <w:tcPr>
            <w:tcW w:w="3192" w:type="dxa"/>
          </w:tcPr>
          <w:p w:rsidR="00727F3A" w:rsidRPr="00542208" w:rsidRDefault="008819B7" w:rsidP="005422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217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Achizițiile Publice</w:t>
            </w:r>
          </w:p>
        </w:tc>
        <w:tc>
          <w:tcPr>
            <w:tcW w:w="4058" w:type="dxa"/>
          </w:tcPr>
          <w:p w:rsidR="002A2E8C" w:rsidRPr="002A2E8C" w:rsidRDefault="002A2E8C" w:rsidP="002A2E8C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8C">
              <w:rPr>
                <w:rFonts w:ascii="Times New Roman" w:hAnsi="Times New Roman" w:cs="Times New Roman"/>
                <w:sz w:val="24"/>
                <w:szCs w:val="24"/>
              </w:rPr>
              <w:t>Evidența  și inregistrarea contractelor în Registrul de evidență pentru perioada de gestiune.</w:t>
            </w:r>
          </w:p>
          <w:p w:rsidR="002A2E8C" w:rsidRDefault="002A2E8C" w:rsidP="002A2E8C">
            <w:pPr>
              <w:pStyle w:val="Heading1"/>
              <w:outlineLvl w:val="0"/>
              <w:rPr>
                <w:b w:val="0"/>
              </w:rPr>
            </w:pPr>
            <w:r w:rsidRPr="00044AFA">
              <w:rPr>
                <w:lang w:val="ro-MD"/>
              </w:rPr>
              <w:t>Înch</w:t>
            </w:r>
            <w:r>
              <w:rPr>
                <w:lang w:val="ro-MD"/>
              </w:rPr>
              <w:t>e</w:t>
            </w:r>
            <w:r w:rsidRPr="00044AFA">
              <w:rPr>
                <w:lang w:val="ro-MD"/>
              </w:rPr>
              <w:t>ierea contractului pentru procedura de achiziții publice</w:t>
            </w:r>
            <w:r>
              <w:rPr>
                <w:lang w:val="ro-MD"/>
              </w:rPr>
              <w:t xml:space="preserve">: 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Pr="00044AFA">
              <w:rPr>
                <w:b w:val="0"/>
              </w:rPr>
              <w:t xml:space="preserve">C.O.P </w:t>
            </w:r>
            <w:proofErr w:type="spellStart"/>
            <w:r w:rsidRPr="00044AFA">
              <w:rPr>
                <w:b w:val="0"/>
              </w:rPr>
              <w:t>Servicii</w:t>
            </w:r>
            <w:proofErr w:type="spellEnd"/>
            <w:r w:rsidRPr="00044AFA">
              <w:rPr>
                <w:b w:val="0"/>
              </w:rPr>
              <w:t xml:space="preserve"> de </w:t>
            </w:r>
            <w:proofErr w:type="spellStart"/>
            <w:r w:rsidRPr="00044AFA">
              <w:rPr>
                <w:b w:val="0"/>
              </w:rPr>
              <w:t>întreţinere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şi</w:t>
            </w:r>
            <w:proofErr w:type="spellEnd"/>
            <w:r w:rsidRPr="00044AFA">
              <w:rPr>
                <w:b w:val="0"/>
              </w:rPr>
              <w:t xml:space="preserve"> de </w:t>
            </w:r>
            <w:proofErr w:type="spellStart"/>
            <w:r w:rsidRPr="00044AFA">
              <w:rPr>
                <w:b w:val="0"/>
              </w:rPr>
              <w:t>repa</w:t>
            </w:r>
            <w:proofErr w:type="spellEnd"/>
            <w:r w:rsidR="00A72A45">
              <w:rPr>
                <w:b w:val="0"/>
              </w:rPr>
              <w:t xml:space="preserve">- </w:t>
            </w:r>
            <w:r w:rsidRPr="00044AFA">
              <w:rPr>
                <w:b w:val="0"/>
              </w:rPr>
              <w:t xml:space="preserve">rare a </w:t>
            </w:r>
            <w:proofErr w:type="spellStart"/>
            <w:r w:rsidRPr="00044AFA">
              <w:rPr>
                <w:b w:val="0"/>
              </w:rPr>
              <w:t>utilajului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tehnologic</w:t>
            </w:r>
            <w:proofErr w:type="spellEnd"/>
            <w:r w:rsidRPr="00044AFA">
              <w:rPr>
                <w:b w:val="0"/>
              </w:rPr>
              <w:t xml:space="preserve"> (frigorific, </w:t>
            </w:r>
            <w:proofErr w:type="spellStart"/>
            <w:r w:rsidRPr="00044AFA">
              <w:rPr>
                <w:b w:val="0"/>
              </w:rPr>
              <w:t>plită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electrică</w:t>
            </w:r>
            <w:proofErr w:type="spellEnd"/>
            <w:r w:rsidRPr="00044AFA">
              <w:rPr>
                <w:b w:val="0"/>
              </w:rPr>
              <w:t xml:space="preserve">, </w:t>
            </w:r>
            <w:proofErr w:type="spellStart"/>
            <w:r w:rsidRPr="00044AFA">
              <w:rPr>
                <w:b w:val="0"/>
              </w:rPr>
              <w:t>Cazane</w:t>
            </w:r>
            <w:proofErr w:type="spellEnd"/>
            <w:r w:rsidRPr="00044AFA">
              <w:rPr>
                <w:b w:val="0"/>
              </w:rPr>
              <w:t xml:space="preserve">, </w:t>
            </w:r>
            <w:proofErr w:type="spellStart"/>
            <w:r w:rsidRPr="00044AFA">
              <w:rPr>
                <w:b w:val="0"/>
              </w:rPr>
              <w:t>Fierbător</w:t>
            </w:r>
            <w:proofErr w:type="spellEnd"/>
            <w:r w:rsidRPr="00044AFA">
              <w:rPr>
                <w:b w:val="0"/>
              </w:rPr>
              <w:t xml:space="preserve">, </w:t>
            </w:r>
            <w:proofErr w:type="spellStart"/>
            <w:r w:rsidRPr="00044AFA">
              <w:rPr>
                <w:b w:val="0"/>
              </w:rPr>
              <w:t>masină</w:t>
            </w:r>
            <w:proofErr w:type="spellEnd"/>
            <w:r w:rsidRPr="00044AFA">
              <w:rPr>
                <w:b w:val="0"/>
              </w:rPr>
              <w:t xml:space="preserve"> de </w:t>
            </w:r>
            <w:proofErr w:type="spellStart"/>
            <w:r w:rsidRPr="00044AFA">
              <w:rPr>
                <w:b w:val="0"/>
              </w:rPr>
              <w:t>tocat</w:t>
            </w:r>
            <w:proofErr w:type="spellEnd"/>
            <w:r w:rsidRPr="00044AFA">
              <w:rPr>
                <w:b w:val="0"/>
              </w:rPr>
              <w:t xml:space="preserve"> carne/ de </w:t>
            </w:r>
            <w:proofErr w:type="spellStart"/>
            <w:r w:rsidRPr="00044AFA">
              <w:rPr>
                <w:b w:val="0"/>
              </w:rPr>
              <w:t>spălat</w:t>
            </w:r>
            <w:proofErr w:type="spellEnd"/>
            <w:r w:rsidRPr="00044AFA">
              <w:rPr>
                <w:b w:val="0"/>
              </w:rPr>
              <w:t xml:space="preserve"> vase/ de </w:t>
            </w:r>
            <w:proofErr w:type="spellStart"/>
            <w:r w:rsidRPr="00044AFA">
              <w:rPr>
                <w:b w:val="0"/>
              </w:rPr>
              <w:t>taiat</w:t>
            </w:r>
            <w:proofErr w:type="spellEnd"/>
            <w:r w:rsidRPr="00044AFA">
              <w:rPr>
                <w:b w:val="0"/>
              </w:rPr>
              <w:t xml:space="preserve"> legume/ de</w:t>
            </w:r>
            <w:r w:rsidR="00A72A45">
              <w:rPr>
                <w:b w:val="0"/>
              </w:rPr>
              <w:t xml:space="preserve"> </w:t>
            </w:r>
            <w:proofErr w:type="spellStart"/>
            <w:r w:rsidR="00A72A45">
              <w:rPr>
                <w:b w:val="0"/>
              </w:rPr>
              <w:t>spălat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haine</w:t>
            </w:r>
            <w:proofErr w:type="spellEnd"/>
            <w:r w:rsidRPr="00044AFA">
              <w:rPr>
                <w:b w:val="0"/>
              </w:rPr>
              <w:t xml:space="preserve">, </w:t>
            </w:r>
            <w:proofErr w:type="spellStart"/>
            <w:r w:rsidRPr="00044AFA">
              <w:rPr>
                <w:b w:val="0"/>
              </w:rPr>
              <w:t>tigaie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electrică</w:t>
            </w:r>
            <w:proofErr w:type="spellEnd"/>
            <w:r w:rsidRPr="00044AFA">
              <w:rPr>
                <w:b w:val="0"/>
              </w:rPr>
              <w:t xml:space="preserve">, etc…) </w:t>
            </w:r>
            <w:proofErr w:type="spellStart"/>
            <w:r w:rsidRPr="00044AFA">
              <w:rPr>
                <w:b w:val="0"/>
              </w:rPr>
              <w:t>și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rețele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electrice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aferente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pentru</w:t>
            </w:r>
            <w:proofErr w:type="spellEnd"/>
            <w:r w:rsidRPr="00044AFA">
              <w:rPr>
                <w:b w:val="0"/>
              </w:rPr>
              <w:t xml:space="preserve"> 26 </w:t>
            </w:r>
            <w:proofErr w:type="spellStart"/>
            <w:r w:rsidRPr="00044AFA">
              <w:rPr>
                <w:b w:val="0"/>
              </w:rPr>
              <w:t>instituţii</w:t>
            </w:r>
            <w:proofErr w:type="spellEnd"/>
            <w:r w:rsidRPr="00044AFA">
              <w:rPr>
                <w:b w:val="0"/>
              </w:rPr>
              <w:t xml:space="preserve"> de </w:t>
            </w:r>
            <w:proofErr w:type="spellStart"/>
            <w:r w:rsidRPr="00044AFA">
              <w:rPr>
                <w:b w:val="0"/>
              </w:rPr>
              <w:t>învăţă</w:t>
            </w:r>
            <w:proofErr w:type="spellEnd"/>
            <w:r w:rsidR="00A72A45">
              <w:rPr>
                <w:b w:val="0"/>
              </w:rPr>
              <w:t xml:space="preserve">- </w:t>
            </w:r>
            <w:proofErr w:type="spellStart"/>
            <w:r w:rsidRPr="00044AFA">
              <w:rPr>
                <w:b w:val="0"/>
              </w:rPr>
              <w:t>mânt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subordonate</w:t>
            </w:r>
            <w:proofErr w:type="spellEnd"/>
            <w:r w:rsidRPr="00044AFA">
              <w:rPr>
                <w:b w:val="0"/>
              </w:rPr>
              <w:t xml:space="preserve"> DETS </w:t>
            </w:r>
            <w:proofErr w:type="spellStart"/>
            <w:r w:rsidRPr="00044AFA">
              <w:rPr>
                <w:b w:val="0"/>
              </w:rPr>
              <w:t>sectorul</w:t>
            </w:r>
            <w:proofErr w:type="spellEnd"/>
            <w:r w:rsidRPr="00044AFA">
              <w:rPr>
                <w:b w:val="0"/>
              </w:rPr>
              <w:t xml:space="preserve"> </w:t>
            </w:r>
            <w:proofErr w:type="spellStart"/>
            <w:r w:rsidRPr="00044AFA">
              <w:rPr>
                <w:b w:val="0"/>
              </w:rPr>
              <w:t>Ciocana</w:t>
            </w:r>
            <w:proofErr w:type="spellEnd"/>
            <w:r w:rsidRPr="00044AFA">
              <w:rPr>
                <w:b w:val="0"/>
              </w:rPr>
              <w:t xml:space="preserve"> . </w:t>
            </w:r>
          </w:p>
          <w:p w:rsidR="002A2E8C" w:rsidRDefault="002A2E8C" w:rsidP="002A2E8C">
            <w:pPr>
              <w:spacing w:after="160" w:line="259" w:lineRule="auto"/>
              <w:rPr>
                <w:lang w:eastAsia="zh-CN"/>
              </w:rPr>
            </w:pPr>
            <w:r w:rsidRPr="002A2E8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Elaborarea </w:t>
            </w:r>
            <w:r w:rsidR="00A72A45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zh-CN"/>
              </w:rPr>
              <w:t>Dării</w:t>
            </w:r>
            <w:r w:rsidRPr="002A2E8C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de seamă de atribuire a contractului.</w:t>
            </w:r>
          </w:p>
          <w:p w:rsidR="002A2E8C" w:rsidRPr="002A2E8C" w:rsidRDefault="002A2E8C" w:rsidP="002A2E8C">
            <w:pPr>
              <w:spacing w:after="160" w:line="259" w:lineRule="auto"/>
              <w:rPr>
                <w:lang w:eastAsia="zh-CN"/>
              </w:rPr>
            </w:pPr>
            <w:r w:rsidRPr="002A2E8C">
              <w:rPr>
                <w:rFonts w:ascii="Times New Roman" w:hAnsi="Times New Roman" w:cs="Times New Roman"/>
                <w:sz w:val="24"/>
                <w:szCs w:val="24"/>
              </w:rPr>
              <w:t>Contracte de mica valoare:</w:t>
            </w:r>
          </w:p>
          <w:p w:rsidR="002A2E8C" w:rsidRPr="00A72A45" w:rsidRDefault="00A72A45" w:rsidP="002A2E8C">
            <w:pPr>
              <w:spacing w:after="1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1.”</w:t>
            </w:r>
            <w:r w:rsidR="002A2E8C" w:rsidRPr="002A2E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Fileu de pește congelat pentru luna februarie - martie 2021 (perioada de contestație), necesar instituțiilor preșcolare din subordinea DETS sec.Ciocana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;</w:t>
            </w:r>
          </w:p>
          <w:p w:rsidR="002A2E8C" w:rsidRPr="002A2E8C" w:rsidRDefault="00A72A45" w:rsidP="002A2E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F946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="002A2E8C" w:rsidRPr="002A2E8C">
              <w:rPr>
                <w:rFonts w:ascii="Times New Roman" w:hAnsi="Times New Roman" w:cs="Times New Roman"/>
                <w:b/>
                <w:sz w:val="24"/>
                <w:szCs w:val="24"/>
              </w:rPr>
              <w:t>Servicii</w:t>
            </w:r>
            <w:proofErr w:type="gramEnd"/>
            <w:r w:rsidR="002A2E8C" w:rsidRPr="002A2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estimare, elaborare, verificare a devizelor de cheltuieli și a caietului de sarcini privind Lucrări de reparații capitale a instituțiilor de învățământ din sectorul Ciocana, mun. Chisinau, pentru anul 2021</w:t>
            </w:r>
            <w:r w:rsidR="00F9466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2A2E8C" w:rsidRPr="002A2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6B78" w:rsidRPr="00E5334D" w:rsidRDefault="00BC40E1" w:rsidP="00E5334D">
            <w:pPr>
              <w:pStyle w:val="NormalWeb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            </w:t>
            </w:r>
            <w:r w:rsidR="00650A43">
              <w:rPr>
                <w:color w:val="000000"/>
                <w:lang w:val="ro-RO"/>
              </w:rPr>
              <w:t xml:space="preserve">     </w:t>
            </w:r>
          </w:p>
        </w:tc>
        <w:tc>
          <w:tcPr>
            <w:tcW w:w="3401" w:type="dxa"/>
          </w:tcPr>
          <w:p w:rsidR="00760673" w:rsidRDefault="00760673" w:rsidP="00760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Elaborarea: </w:t>
            </w:r>
            <w:r w:rsidRPr="00AF61C2">
              <w:rPr>
                <w:rFonts w:ascii="Times New Roman" w:hAnsi="Times New Roman" w:cs="Times New Roman"/>
                <w:sz w:val="24"/>
                <w:szCs w:val="24"/>
              </w:rPr>
              <w:t>ANUNȚURILOR DE INTENȚIE,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7E8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277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procedurile de achiziții </w:t>
            </w:r>
            <w:r w:rsidRPr="00277E84">
              <w:rPr>
                <w:rFonts w:ascii="Times New Roman" w:hAnsi="Times New Roman" w:cs="Times New Roman"/>
                <w:sz w:val="24"/>
                <w:szCs w:val="24"/>
              </w:rPr>
              <w:t xml:space="preserve"> L.P.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conform planului de ach</w:t>
            </w:r>
            <w:r w:rsidRPr="00277E84">
              <w:rPr>
                <w:rFonts w:ascii="Times New Roman" w:hAnsi="Times New Roman" w:cs="Times New Roman"/>
                <w:sz w:val="24"/>
                <w:szCs w:val="24"/>
              </w:rPr>
              <w:t>iziții  anul 2021.</w:t>
            </w:r>
          </w:p>
          <w:p w:rsidR="00760673" w:rsidRPr="00760673" w:rsidRDefault="00760673" w:rsidP="007606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C2">
              <w:rPr>
                <w:rFonts w:ascii="Times New Roman" w:hAnsi="Times New Roman" w:cs="Times New Roman"/>
                <w:sz w:val="24"/>
                <w:szCs w:val="24"/>
              </w:rPr>
              <w:t xml:space="preserve">Contracte neprevăzute : Lucrări de reparații; Procurări de bunuri; Servicii. </w:t>
            </w:r>
          </w:p>
          <w:p w:rsidR="00DF7406" w:rsidRPr="00542208" w:rsidRDefault="00DF7406" w:rsidP="00DF74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:rsidR="00DF7406" w:rsidRPr="00542208" w:rsidRDefault="00DF7406" w:rsidP="00DF74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:rsidR="00DF7406" w:rsidRPr="00542208" w:rsidRDefault="00DF7406" w:rsidP="00DF74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:rsidR="00DF7406" w:rsidRPr="00542208" w:rsidRDefault="00DF7406" w:rsidP="00DF74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:rsidR="00727F3A" w:rsidRPr="00542208" w:rsidRDefault="00727F3A" w:rsidP="00FA0F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</w:tcPr>
          <w:p w:rsidR="00727F3A" w:rsidRPr="00542208" w:rsidRDefault="00727F3A" w:rsidP="00727F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:rsidR="00727F3A" w:rsidRPr="00542208" w:rsidRDefault="00727F3A" w:rsidP="00727F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C17" w:rsidTr="00C5203A">
        <w:tc>
          <w:tcPr>
            <w:tcW w:w="3192" w:type="dxa"/>
          </w:tcPr>
          <w:p w:rsidR="00E44088" w:rsidRPr="00E44088" w:rsidRDefault="008819B7" w:rsidP="00BC40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lastRenderedPageBreak/>
              <w:t>9</w:t>
            </w:r>
            <w:r w:rsidR="0016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MD"/>
              </w:rPr>
              <w:t>.</w:t>
            </w:r>
            <w:r w:rsidR="00C6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MD"/>
              </w:rPr>
              <w:t>Implementarea prevederilor Deciziei Consiliului municipal  Chișinău</w:t>
            </w:r>
            <w:r w:rsidR="00DF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 w:rsidR="00C6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MD"/>
              </w:rPr>
              <w:t>nr.7/6 din 09.06.2020.„Cu privire la asigurarea cu apă potabilă a copiilor din instituțiile de învățământ preșcolar din municipiul Chișinău pentru perioada 01.03- 31.12.2021”</w:t>
            </w:r>
            <w:r w:rsidR="00DF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MD"/>
              </w:rPr>
              <w:t xml:space="preserve"> Situația la zi.</w:t>
            </w:r>
          </w:p>
        </w:tc>
        <w:tc>
          <w:tcPr>
            <w:tcW w:w="4058" w:type="dxa"/>
          </w:tcPr>
          <w:p w:rsidR="00650A43" w:rsidRDefault="00650A43" w:rsidP="00DF7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Pentru asigurarea </w:t>
            </w:r>
            <w:r w:rsidR="001B7885">
              <w:rPr>
                <w:rFonts w:ascii="Times New Roman" w:hAnsi="Times New Roman" w:cs="Times New Roman"/>
                <w:sz w:val="24"/>
                <w:szCs w:val="24"/>
              </w:rPr>
              <w:t xml:space="preserve">a 5366 copii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18 IET din sector cu apă potabilă.s-a estimat suma de 239 280</w:t>
            </w:r>
            <w:r w:rsidR="00EE3E88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  <w:p w:rsidR="00DF7406" w:rsidRDefault="00650A43" w:rsidP="00DF7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2.La data de 9 februarie a fost semnat contractul nr.32 cu OE</w:t>
            </w:r>
            <w:r w:rsidR="00EE3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”Casa de comerț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Vita”  SRL</w:t>
            </w:r>
            <w:r w:rsidR="000805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Contractul este redirec</w:t>
            </w:r>
            <w:r w:rsidR="00EE3E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țio-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 la IET din sector</w:t>
            </w:r>
            <w:r w:rsidR="00EE3E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Apa potabilă deja se livrează.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805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E3E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Contractul prevede livrarea apei potabile  pe parcursul perioadei </w:t>
            </w:r>
            <w:r w:rsidR="00435B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clarificări cu</w:t>
            </w:r>
            <w:r w:rsidR="00EE3E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ANSC.</w:t>
            </w:r>
            <w:r w:rsidR="000805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5D2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</w:t>
            </w:r>
          </w:p>
          <w:p w:rsidR="00DF7406" w:rsidRPr="00D703B1" w:rsidRDefault="00DF7406" w:rsidP="00DF7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1" w:type="dxa"/>
          </w:tcPr>
          <w:p w:rsidR="008F7398" w:rsidRPr="00EE3E88" w:rsidRDefault="008F7398" w:rsidP="00DF7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</w:tcPr>
          <w:p w:rsidR="00DF7406" w:rsidRDefault="00DF7406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Situația sani</w:t>
            </w:r>
            <w:r w:rsidR="00EE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tară nefavor</w:t>
            </w:r>
            <w:r w:rsidR="0008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abilă COVID-19.                           Frecvența nestabilă în instituții.</w:t>
            </w:r>
          </w:p>
          <w:p w:rsidR="00BD4104" w:rsidRDefault="00BD4104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DF7406" w:rsidRDefault="00435B54" w:rsidP="00DF74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Rezultatele licitațiilor sunt contestate.</w:t>
            </w:r>
          </w:p>
        </w:tc>
        <w:tc>
          <w:tcPr>
            <w:tcW w:w="1716" w:type="dxa"/>
          </w:tcPr>
          <w:p w:rsidR="00DF7406" w:rsidRDefault="00DF7406" w:rsidP="00DF740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20C17" w:rsidTr="00C5203A">
        <w:tc>
          <w:tcPr>
            <w:tcW w:w="3192" w:type="dxa"/>
          </w:tcPr>
          <w:p w:rsidR="00920C17" w:rsidRDefault="008819B7" w:rsidP="0059552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10</w:t>
            </w:r>
            <w:r w:rsidR="00920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.</w:t>
            </w:r>
            <w:r w:rsidR="005B3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Impedimente  în elaborarea  Foii de parcurs pentru realizarea obiectelor de valoare financiară incluse în bugetul 2021</w:t>
            </w:r>
            <w:r w:rsidR="001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 xml:space="preserve"> (Implementarea Obiectivului nr.7 al Planului de acțiuni pentru 2021 (consolidarea bazei tehnico –materiale)</w:t>
            </w:r>
          </w:p>
        </w:tc>
        <w:tc>
          <w:tcPr>
            <w:tcW w:w="4058" w:type="dxa"/>
          </w:tcPr>
          <w:p w:rsidR="00920C17" w:rsidRDefault="00662C1F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1.Instalarea/reparația pavilioanelor în IET (suma alocată – </w:t>
            </w:r>
            <w:r w:rsidRPr="00662C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1 180,00 mii lei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) </w:t>
            </w:r>
          </w:p>
          <w:p w:rsidR="00662C1F" w:rsidRDefault="00662C1F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-08.02.2021 – pregătirea informației pentru DGETS (</w:t>
            </w:r>
            <w:r w:rsidR="00761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instituțiile de</w:t>
            </w:r>
            <w:r w:rsidR="000E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educație timpurie din sector î</w:t>
            </w:r>
            <w:r w:rsidR="00761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n care se planifică instalarea/reparația pavilioanelor),</w:t>
            </w:r>
          </w:p>
          <w:p w:rsidR="00761F66" w:rsidRDefault="00761F66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2.</w:t>
            </w:r>
            <w:r w:rsidR="00AB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Adaptarea edificiului pentru reorganizarea Gimnaziului ,,Steliana Grama</w:t>
            </w:r>
            <w:r w:rsidR="00AB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MD"/>
              </w:rPr>
              <w:t>”</w:t>
            </w:r>
            <w:r w:rsidR="00AB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în Complex Educațional</w:t>
            </w:r>
            <w:r w:rsidR="006C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(pct 1 Raport săptămânal);</w:t>
            </w:r>
          </w:p>
          <w:p w:rsidR="006C12D8" w:rsidRDefault="006C12D8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3.Asigurarea cu apă potabilă a copiilor din instituțiile de edu</w:t>
            </w:r>
            <w:r w:rsidR="004A4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cație timpurie din sector (pct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din Raport);</w:t>
            </w:r>
          </w:p>
          <w:p w:rsidR="006C12D8" w:rsidRDefault="006C12D8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4.Asigurarea cu apă potabilă a elevilor claselor I-IV din instituțiile de învățământ din sector;</w:t>
            </w:r>
          </w:p>
          <w:p w:rsidR="00471F33" w:rsidRDefault="006C12D8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5. Realizarea proiectului de</w:t>
            </w:r>
            <w:r w:rsidR="00471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Eficiență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nergetică în IET nr.225</w:t>
            </w:r>
            <w:r w:rsidR="00471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:</w:t>
            </w:r>
          </w:p>
          <w:p w:rsidR="00471F33" w:rsidRDefault="00471F33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lastRenderedPageBreak/>
              <w:t>- asigurarea cu informație necesară privind inițierea lucrărilor de eficientizare energetică,</w:t>
            </w:r>
          </w:p>
          <w:p w:rsidR="005C36C0" w:rsidRDefault="00471F33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-elaborarea și eliberarea Certificatului de urbanism;</w:t>
            </w:r>
          </w:p>
          <w:p w:rsidR="005C36C0" w:rsidRDefault="005C36C0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6.Foaia de titlu 2021 - Reparațiile </w:t>
            </w:r>
            <w:r w:rsidR="004A4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capitale în instituțiile de învățîmânt din sector: </w:t>
            </w:r>
          </w:p>
          <w:p w:rsidR="005C36C0" w:rsidRDefault="005C36C0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- 12 IET ( suma alocată – 3 300,0 lei);</w:t>
            </w:r>
          </w:p>
          <w:p w:rsidR="005C36C0" w:rsidRDefault="005C36C0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- 2 Instituții preuniversitare conform Formulei ( suma alocată – 665,0 mii lei);</w:t>
            </w:r>
          </w:p>
          <w:p w:rsidR="006C12D8" w:rsidRPr="00AB0B41" w:rsidRDefault="005C36C0" w:rsidP="001652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-Publicare pe Platf</w:t>
            </w:r>
            <w:r w:rsidR="004A4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ormă – Selectarea divizierului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în întocmirea Caietelor de sarcini;</w:t>
            </w:r>
            <w:r w:rsidR="00471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           </w:t>
            </w:r>
          </w:p>
        </w:tc>
        <w:tc>
          <w:tcPr>
            <w:tcW w:w="3401" w:type="dxa"/>
          </w:tcPr>
          <w:p w:rsidR="00920C17" w:rsidRPr="00A5412D" w:rsidRDefault="00887A99" w:rsidP="006E00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Implementarea activităților în realizarea Foii de parcurs pentru realizarea obiectelor de valoare financiară încluse în bugetul 2021</w:t>
            </w:r>
          </w:p>
        </w:tc>
        <w:tc>
          <w:tcPr>
            <w:tcW w:w="1945" w:type="dxa"/>
          </w:tcPr>
          <w:p w:rsidR="00920C17" w:rsidRDefault="00920C17" w:rsidP="005955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1716" w:type="dxa"/>
          </w:tcPr>
          <w:p w:rsidR="00920C17" w:rsidRDefault="00920C17" w:rsidP="0059552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20C17" w:rsidTr="00C5203A">
        <w:tc>
          <w:tcPr>
            <w:tcW w:w="3192" w:type="dxa"/>
          </w:tcPr>
          <w:p w:rsidR="00595521" w:rsidRDefault="008819B7" w:rsidP="005955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lastRenderedPageBreak/>
              <w:t>11</w:t>
            </w:r>
            <w:r w:rsidR="00151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>.A</w:t>
            </w:r>
            <w:r w:rsidR="00595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 xml:space="preserve">sigurarea procesului de </w:t>
            </w:r>
          </w:p>
          <w:p w:rsidR="00595521" w:rsidRPr="00D703B1" w:rsidRDefault="00595521" w:rsidP="005955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>transparență: publicarea pe pagina oficială W</w:t>
            </w:r>
            <w:r w:rsidR="00151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>EB a DETS a informațiilor releva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 xml:space="preserve">nte, inclusiv a informațiilor privind  executarea cheltuielilor curente și a bunurilor materiale </w:t>
            </w:r>
            <w:r w:rsidR="00151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MD"/>
              </w:rPr>
              <w:t>(per total DETS; per/total instituțiile din subordine)</w:t>
            </w:r>
          </w:p>
        </w:tc>
        <w:tc>
          <w:tcPr>
            <w:tcW w:w="4058" w:type="dxa"/>
          </w:tcPr>
          <w:p w:rsidR="00595521" w:rsidRPr="008918A7" w:rsidRDefault="00595521" w:rsidP="00AE51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79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În perioada de raportare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u fost postate pe  pag. WEB </w:t>
            </w:r>
            <w:r w:rsidR="00891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a DETS s.Ciocana și WEB /</w:t>
            </w:r>
            <w:r w:rsidR="00983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Instituți</w:t>
            </w:r>
            <w:r w:rsidR="00A20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</w:t>
            </w:r>
            <w:r w:rsidRPr="0079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de învățământ-</w:t>
            </w:r>
            <w:r w:rsidR="00A20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537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72</w:t>
            </w:r>
            <w:r w:rsidR="008918A7" w:rsidRPr="008918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post</w:t>
            </w:r>
            <w:r w:rsidR="008918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.</w:t>
            </w:r>
            <w:r w:rsidR="00A20875" w:rsidRPr="008918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                    </w:t>
            </w:r>
            <w:r w:rsidRPr="008918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inclusiv:  DETS </w:t>
            </w:r>
            <w:r w:rsidRPr="0079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pag. WEB </w:t>
            </w:r>
            <w:r w:rsidR="00537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–  12</w:t>
            </w:r>
            <w:r w:rsidR="00717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post. </w:t>
            </w:r>
            <w:r w:rsidRPr="0079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Instituțiile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din subordine</w:t>
            </w:r>
            <w:r w:rsidR="009B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pag.WEB</w:t>
            </w:r>
            <w:r w:rsidRPr="0027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537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>– 60</w:t>
            </w:r>
            <w:r w:rsidR="009837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postări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MD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                </w:t>
            </w:r>
            <w:r w:rsidR="008918A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Toate paginile i</w:t>
            </w:r>
            <w:r w:rsidR="00AE51A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nstituțiilor de învăță</w:t>
            </w:r>
            <w:r w:rsidR="008918A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-</w:t>
            </w:r>
            <w:r w:rsidR="00AE51A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mânt conțin la rubrica Transparență</w:t>
            </w:r>
            <w:r w:rsidR="00AE51AC" w:rsidRPr="008918A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</w:t>
            </w:r>
            <w:r w:rsidR="008918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MD"/>
              </w:rPr>
              <w:t xml:space="preserve"> b</w:t>
            </w:r>
            <w:r w:rsidR="00AE51A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MD"/>
              </w:rPr>
              <w:t>ugetul 2021, planul de achiziții 2021, Rapoarte de achizi</w:t>
            </w:r>
            <w:r w:rsidR="00EE3E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MD"/>
              </w:rPr>
              <w:t>ții și donații pentru an</w:t>
            </w:r>
            <w:r w:rsidR="008918A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MD"/>
              </w:rPr>
              <w:t xml:space="preserve">ul 2020 , </w:t>
            </w:r>
            <w:r w:rsidR="005370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MD"/>
              </w:rPr>
              <w:t>Legislația în vigoare etc.</w:t>
            </w:r>
          </w:p>
        </w:tc>
        <w:tc>
          <w:tcPr>
            <w:tcW w:w="3401" w:type="dxa"/>
          </w:tcPr>
          <w:p w:rsidR="005370FE" w:rsidRDefault="005370FE" w:rsidP="005955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1.</w:t>
            </w:r>
            <w:r w:rsidR="00595521" w:rsidRPr="0079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Planificarea activităților, </w:t>
            </w:r>
            <w:r w:rsidR="00595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selectarea </w:t>
            </w:r>
            <w:r w:rsidR="00595521" w:rsidRPr="0079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informațiilor</w:t>
            </w:r>
            <w:r w:rsidR="00595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de la  MECC, Primăria, DGETS pentru postarea pe Pag.WEB / a DETS și pag.WEB a instituțiilor</w:t>
            </w:r>
          </w:p>
          <w:p w:rsidR="005370FE" w:rsidRPr="005370FE" w:rsidRDefault="005370FE" w:rsidP="00537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2.Ședința grupului de lucru îmreună cu Smart Studia pentru a perfecționa conținutul paginii WEB a detsciocana și a pag.WEB a instituțiilor.</w:t>
            </w:r>
          </w:p>
        </w:tc>
        <w:tc>
          <w:tcPr>
            <w:tcW w:w="1945" w:type="dxa"/>
          </w:tcPr>
          <w:p w:rsidR="00595521" w:rsidRPr="00DB6360" w:rsidRDefault="00595521" w:rsidP="005955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Paginile WEB sunt funcționale</w:t>
            </w:r>
            <w:r w:rsidRP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conducăto</w:t>
            </w:r>
            <w:r w:rsidR="009B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rii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              </w:t>
            </w:r>
            <w:r w:rsidRP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 xml:space="preserve">instituțiilor au                   oportunitatea de a </w:t>
            </w:r>
            <w:r w:rsidRPr="00D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MD"/>
              </w:rPr>
              <w:t>plasa informații și activități relevante.</w:t>
            </w:r>
          </w:p>
          <w:p w:rsidR="00595521" w:rsidRPr="00DB6360" w:rsidRDefault="00595521" w:rsidP="005955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:rsidR="00595521" w:rsidRDefault="00595521" w:rsidP="005955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1716" w:type="dxa"/>
          </w:tcPr>
          <w:p w:rsidR="00595521" w:rsidRDefault="00595521" w:rsidP="0059552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5370FE" w:rsidRDefault="008918A7" w:rsidP="00A2087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Cu respect,                                </w:t>
      </w:r>
    </w:p>
    <w:p w:rsidR="001752FA" w:rsidRPr="008918A7" w:rsidRDefault="005370FE" w:rsidP="00A2087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</w:t>
      </w:r>
      <w:r w:rsidR="00E440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7406" w:rsidRPr="00DB6360">
        <w:rPr>
          <w:rFonts w:ascii="Times New Roman" w:hAnsi="Times New Roman" w:cs="Times New Roman"/>
          <w:b/>
          <w:sz w:val="24"/>
          <w:szCs w:val="24"/>
        </w:rPr>
        <w:t>Ș</w:t>
      </w:r>
      <w:r w:rsidR="00DF7406">
        <w:rPr>
          <w:rFonts w:ascii="Times New Roman" w:hAnsi="Times New Roman" w:cs="Times New Roman"/>
          <w:b/>
          <w:sz w:val="24"/>
          <w:szCs w:val="24"/>
        </w:rPr>
        <w:t xml:space="preserve">ef </w:t>
      </w:r>
      <w:r w:rsidR="00DF7406" w:rsidRPr="00DB6360">
        <w:rPr>
          <w:rFonts w:ascii="Times New Roman" w:hAnsi="Times New Roman" w:cs="Times New Roman"/>
          <w:b/>
          <w:sz w:val="24"/>
          <w:szCs w:val="24"/>
        </w:rPr>
        <w:t>DETS s. Ciocana</w:t>
      </w:r>
      <w:r w:rsidR="00DF74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8918A7">
        <w:rPr>
          <w:rFonts w:ascii="Times New Roman" w:hAnsi="Times New Roman" w:cs="Times New Roman"/>
          <w:b/>
          <w:sz w:val="24"/>
          <w:szCs w:val="24"/>
        </w:rPr>
        <w:t>Valeriu ROTAR</w:t>
      </w:r>
      <w:r w:rsidR="008819B7">
        <w:rPr>
          <w:rFonts w:ascii="Times New Roman" w:hAnsi="Times New Roman" w:cs="Times New Roman"/>
          <w:b/>
          <w:sz w:val="24"/>
          <w:szCs w:val="24"/>
        </w:rPr>
        <w:t>U</w:t>
      </w:r>
    </w:p>
    <w:sectPr w:rsidR="001752FA" w:rsidRPr="008918A7" w:rsidSect="0072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F9" w:rsidRDefault="00C81AF9" w:rsidP="00D801BA">
      <w:pPr>
        <w:spacing w:after="0" w:line="240" w:lineRule="auto"/>
      </w:pPr>
      <w:r>
        <w:separator/>
      </w:r>
    </w:p>
  </w:endnote>
  <w:endnote w:type="continuationSeparator" w:id="0">
    <w:p w:rsidR="00C81AF9" w:rsidRDefault="00C81AF9" w:rsidP="00D8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BA" w:rsidRDefault="00D80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BA" w:rsidRDefault="00D801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BA" w:rsidRDefault="00D80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F9" w:rsidRDefault="00C81AF9" w:rsidP="00D801BA">
      <w:pPr>
        <w:spacing w:after="0" w:line="240" w:lineRule="auto"/>
      </w:pPr>
      <w:r>
        <w:separator/>
      </w:r>
    </w:p>
  </w:footnote>
  <w:footnote w:type="continuationSeparator" w:id="0">
    <w:p w:rsidR="00C81AF9" w:rsidRDefault="00C81AF9" w:rsidP="00D8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BA" w:rsidRDefault="00D80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BA" w:rsidRDefault="00D80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BA" w:rsidRDefault="00D80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2B18"/>
    <w:multiLevelType w:val="hybridMultilevel"/>
    <w:tmpl w:val="0C4E6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F4C04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365E1"/>
    <w:multiLevelType w:val="hybridMultilevel"/>
    <w:tmpl w:val="AB52EAFA"/>
    <w:lvl w:ilvl="0" w:tplc="32FEC1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B3749"/>
    <w:multiLevelType w:val="hybridMultilevel"/>
    <w:tmpl w:val="DDB4013A"/>
    <w:lvl w:ilvl="0" w:tplc="41B2A3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52D7F"/>
    <w:multiLevelType w:val="hybridMultilevel"/>
    <w:tmpl w:val="26B0B0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43494"/>
    <w:multiLevelType w:val="hybridMultilevel"/>
    <w:tmpl w:val="8F7C0D88"/>
    <w:lvl w:ilvl="0" w:tplc="53F42F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1359B"/>
    <w:multiLevelType w:val="hybridMultilevel"/>
    <w:tmpl w:val="901E6C6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68"/>
    <w:rsid w:val="000023AF"/>
    <w:rsid w:val="00031342"/>
    <w:rsid w:val="000660C0"/>
    <w:rsid w:val="00080515"/>
    <w:rsid w:val="00097B3D"/>
    <w:rsid w:val="000B530C"/>
    <w:rsid w:val="000B5F2D"/>
    <w:rsid w:val="000D728F"/>
    <w:rsid w:val="000E4E26"/>
    <w:rsid w:val="0010007D"/>
    <w:rsid w:val="00114960"/>
    <w:rsid w:val="00136E55"/>
    <w:rsid w:val="00137197"/>
    <w:rsid w:val="0015096E"/>
    <w:rsid w:val="00151D35"/>
    <w:rsid w:val="00165205"/>
    <w:rsid w:val="001713DC"/>
    <w:rsid w:val="001752FA"/>
    <w:rsid w:val="001B1B72"/>
    <w:rsid w:val="001B7885"/>
    <w:rsid w:val="001C3391"/>
    <w:rsid w:val="001D1776"/>
    <w:rsid w:val="001D226F"/>
    <w:rsid w:val="0020658C"/>
    <w:rsid w:val="0021762C"/>
    <w:rsid w:val="0022102A"/>
    <w:rsid w:val="002369C0"/>
    <w:rsid w:val="00251642"/>
    <w:rsid w:val="00253200"/>
    <w:rsid w:val="00276358"/>
    <w:rsid w:val="00277050"/>
    <w:rsid w:val="0028693B"/>
    <w:rsid w:val="00294096"/>
    <w:rsid w:val="00294478"/>
    <w:rsid w:val="00296FD5"/>
    <w:rsid w:val="002A2E8C"/>
    <w:rsid w:val="002B22C1"/>
    <w:rsid w:val="002B5880"/>
    <w:rsid w:val="002C7A75"/>
    <w:rsid w:val="002F1B90"/>
    <w:rsid w:val="003113D9"/>
    <w:rsid w:val="00311552"/>
    <w:rsid w:val="003165E6"/>
    <w:rsid w:val="00344AB5"/>
    <w:rsid w:val="00356CFC"/>
    <w:rsid w:val="003804E3"/>
    <w:rsid w:val="00382275"/>
    <w:rsid w:val="00382873"/>
    <w:rsid w:val="00383AFB"/>
    <w:rsid w:val="003B1779"/>
    <w:rsid w:val="003C68FA"/>
    <w:rsid w:val="003D2369"/>
    <w:rsid w:val="003E6568"/>
    <w:rsid w:val="003F7116"/>
    <w:rsid w:val="0040532B"/>
    <w:rsid w:val="00435B54"/>
    <w:rsid w:val="00454E4B"/>
    <w:rsid w:val="00461476"/>
    <w:rsid w:val="00471F33"/>
    <w:rsid w:val="00487DAF"/>
    <w:rsid w:val="004A4CAD"/>
    <w:rsid w:val="004C7060"/>
    <w:rsid w:val="004F711F"/>
    <w:rsid w:val="005036EA"/>
    <w:rsid w:val="005151F8"/>
    <w:rsid w:val="005370FE"/>
    <w:rsid w:val="00542208"/>
    <w:rsid w:val="00543F63"/>
    <w:rsid w:val="005501E8"/>
    <w:rsid w:val="005511DD"/>
    <w:rsid w:val="00595521"/>
    <w:rsid w:val="00595594"/>
    <w:rsid w:val="0059718E"/>
    <w:rsid w:val="005A226A"/>
    <w:rsid w:val="005B37D3"/>
    <w:rsid w:val="005B5867"/>
    <w:rsid w:val="005C36C0"/>
    <w:rsid w:val="005D27B5"/>
    <w:rsid w:val="005D61EC"/>
    <w:rsid w:val="005E0015"/>
    <w:rsid w:val="00602AA3"/>
    <w:rsid w:val="00606B78"/>
    <w:rsid w:val="00613EED"/>
    <w:rsid w:val="00627919"/>
    <w:rsid w:val="00643784"/>
    <w:rsid w:val="00650A43"/>
    <w:rsid w:val="00655EAA"/>
    <w:rsid w:val="00662C1F"/>
    <w:rsid w:val="006B6FB8"/>
    <w:rsid w:val="006B76EF"/>
    <w:rsid w:val="006C12D8"/>
    <w:rsid w:val="006D1B09"/>
    <w:rsid w:val="006E0009"/>
    <w:rsid w:val="0071110F"/>
    <w:rsid w:val="00717FED"/>
    <w:rsid w:val="00727F3A"/>
    <w:rsid w:val="007300CF"/>
    <w:rsid w:val="00760673"/>
    <w:rsid w:val="00761F66"/>
    <w:rsid w:val="00762405"/>
    <w:rsid w:val="007627E0"/>
    <w:rsid w:val="00764EBB"/>
    <w:rsid w:val="00783B6C"/>
    <w:rsid w:val="007A7CF0"/>
    <w:rsid w:val="007D353D"/>
    <w:rsid w:val="007E2D4D"/>
    <w:rsid w:val="00805009"/>
    <w:rsid w:val="008156B4"/>
    <w:rsid w:val="008219E5"/>
    <w:rsid w:val="00854459"/>
    <w:rsid w:val="008819B7"/>
    <w:rsid w:val="00887A99"/>
    <w:rsid w:val="008918A7"/>
    <w:rsid w:val="008930E6"/>
    <w:rsid w:val="008B05B6"/>
    <w:rsid w:val="008B32F7"/>
    <w:rsid w:val="008E5AC5"/>
    <w:rsid w:val="008F7398"/>
    <w:rsid w:val="0091574A"/>
    <w:rsid w:val="00917566"/>
    <w:rsid w:val="00920C17"/>
    <w:rsid w:val="00936A19"/>
    <w:rsid w:val="00944054"/>
    <w:rsid w:val="00965313"/>
    <w:rsid w:val="009744CC"/>
    <w:rsid w:val="00982F36"/>
    <w:rsid w:val="0098374F"/>
    <w:rsid w:val="009A5B3D"/>
    <w:rsid w:val="009B6194"/>
    <w:rsid w:val="009D6363"/>
    <w:rsid w:val="009D73E0"/>
    <w:rsid w:val="00A20875"/>
    <w:rsid w:val="00A5412D"/>
    <w:rsid w:val="00A72A45"/>
    <w:rsid w:val="00A80EA9"/>
    <w:rsid w:val="00AA05C0"/>
    <w:rsid w:val="00AB0B41"/>
    <w:rsid w:val="00AD2EA2"/>
    <w:rsid w:val="00AE51AC"/>
    <w:rsid w:val="00B015BC"/>
    <w:rsid w:val="00B0721A"/>
    <w:rsid w:val="00B7004E"/>
    <w:rsid w:val="00B7206F"/>
    <w:rsid w:val="00B80C25"/>
    <w:rsid w:val="00B81357"/>
    <w:rsid w:val="00BA38EB"/>
    <w:rsid w:val="00BB1869"/>
    <w:rsid w:val="00BB6578"/>
    <w:rsid w:val="00BC40E1"/>
    <w:rsid w:val="00BD4104"/>
    <w:rsid w:val="00BE5096"/>
    <w:rsid w:val="00BF77FA"/>
    <w:rsid w:val="00C1528C"/>
    <w:rsid w:val="00C45796"/>
    <w:rsid w:val="00C5203A"/>
    <w:rsid w:val="00C6078E"/>
    <w:rsid w:val="00C631F7"/>
    <w:rsid w:val="00C815BE"/>
    <w:rsid w:val="00C81AF9"/>
    <w:rsid w:val="00C87FE5"/>
    <w:rsid w:val="00D05D97"/>
    <w:rsid w:val="00D16AA6"/>
    <w:rsid w:val="00D22830"/>
    <w:rsid w:val="00D24CA2"/>
    <w:rsid w:val="00D31069"/>
    <w:rsid w:val="00D6009D"/>
    <w:rsid w:val="00D801BA"/>
    <w:rsid w:val="00DF7406"/>
    <w:rsid w:val="00E372DF"/>
    <w:rsid w:val="00E44088"/>
    <w:rsid w:val="00E5334D"/>
    <w:rsid w:val="00E762ED"/>
    <w:rsid w:val="00E83879"/>
    <w:rsid w:val="00EB4C06"/>
    <w:rsid w:val="00EE10BE"/>
    <w:rsid w:val="00EE3E88"/>
    <w:rsid w:val="00F026B4"/>
    <w:rsid w:val="00F44D50"/>
    <w:rsid w:val="00F54B1B"/>
    <w:rsid w:val="00F56101"/>
    <w:rsid w:val="00F72DA8"/>
    <w:rsid w:val="00F94668"/>
    <w:rsid w:val="00FA03F9"/>
    <w:rsid w:val="00FA0F6D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5C26"/>
  <w15:chartTrackingRefBased/>
  <w15:docId w15:val="{1EFA118B-33F7-4131-AF22-7366B2E9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3A"/>
    <w:pPr>
      <w:spacing w:after="200" w:line="276" w:lineRule="auto"/>
    </w:pPr>
    <w:rPr>
      <w:lang w:val="ro-MD"/>
    </w:rPr>
  </w:style>
  <w:style w:type="paragraph" w:styleId="Heading1">
    <w:name w:val="heading 1"/>
    <w:basedOn w:val="ListParagraph"/>
    <w:next w:val="Normal"/>
    <w:link w:val="Heading1Char"/>
    <w:autoRedefine/>
    <w:qFormat/>
    <w:rsid w:val="002A2E8C"/>
    <w:pPr>
      <w:keepNext/>
      <w:suppressAutoHyphens/>
      <w:spacing w:after="0" w:line="240" w:lineRule="auto"/>
      <w:ind w:left="0"/>
      <w:contextualSpacing w:val="0"/>
      <w:outlineLvl w:val="0"/>
    </w:pPr>
    <w:rPr>
      <w:rFonts w:ascii="Times New Roman" w:eastAsia="Cambria" w:hAnsi="Times New Roman" w:cs="Times New Roman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4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67"/>
    <w:rPr>
      <w:rFonts w:ascii="Segoe UI" w:hAnsi="Segoe UI" w:cs="Segoe UI"/>
      <w:sz w:val="18"/>
      <w:szCs w:val="18"/>
      <w:lang w:val="ro-MD"/>
    </w:rPr>
  </w:style>
  <w:style w:type="paragraph" w:styleId="NormalWeb">
    <w:name w:val="Normal (Web)"/>
    <w:basedOn w:val="Normal"/>
    <w:uiPriority w:val="99"/>
    <w:unhideWhenUsed/>
    <w:rsid w:val="001D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0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BA"/>
    <w:rPr>
      <w:lang w:val="ro-MD"/>
    </w:rPr>
  </w:style>
  <w:style w:type="paragraph" w:styleId="Footer">
    <w:name w:val="footer"/>
    <w:basedOn w:val="Normal"/>
    <w:link w:val="FooterChar"/>
    <w:uiPriority w:val="99"/>
    <w:unhideWhenUsed/>
    <w:rsid w:val="00D80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BA"/>
    <w:rPr>
      <w:lang w:val="ro-MD"/>
    </w:rPr>
  </w:style>
  <w:style w:type="character" w:customStyle="1" w:styleId="Heading1Char">
    <w:name w:val="Heading 1 Char"/>
    <w:basedOn w:val="DefaultParagraphFont"/>
    <w:link w:val="Heading1"/>
    <w:rsid w:val="002A2E8C"/>
    <w:rPr>
      <w:rFonts w:ascii="Times New Roman" w:eastAsia="Cambria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2529</Words>
  <Characters>14417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2021-02-04T10:00:00Z</cp:lastPrinted>
  <dcterms:created xsi:type="dcterms:W3CDTF">2021-02-17T08:42:00Z</dcterms:created>
  <dcterms:modified xsi:type="dcterms:W3CDTF">2021-02-18T11:00:00Z</dcterms:modified>
</cp:coreProperties>
</file>