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92" w:rsidRPr="00102A92" w:rsidRDefault="00102A92" w:rsidP="00102A92">
      <w:pPr>
        <w:ind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                            </w:t>
      </w:r>
      <w:r w:rsidR="000A445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proofErr w:type="spellStart"/>
      <w:proofErr w:type="gramStart"/>
      <w:r w:rsidRPr="00102A92">
        <w:rPr>
          <w:b/>
          <w:sz w:val="28"/>
          <w:szCs w:val="28"/>
        </w:rPr>
        <w:t>Lucrările</w:t>
      </w:r>
      <w:proofErr w:type="spellEnd"/>
      <w:r w:rsidRPr="00102A92"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reparație</w:t>
      </w:r>
      <w:proofErr w:type="spellEnd"/>
      <w:r>
        <w:rPr>
          <w:b/>
          <w:sz w:val="28"/>
          <w:szCs w:val="28"/>
        </w:rPr>
        <w:t xml:space="preserve">                </w:t>
      </w:r>
      <w:r w:rsidRPr="00102A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</w:t>
      </w:r>
      <w:r w:rsidR="00E813D0">
        <w:rPr>
          <w:b/>
          <w:sz w:val="28"/>
          <w:szCs w:val="28"/>
        </w:rPr>
        <w:t xml:space="preserve">              </w:t>
      </w:r>
      <w:proofErr w:type="spellStart"/>
      <w:r w:rsidR="00E813D0">
        <w:rPr>
          <w:b/>
          <w:sz w:val="28"/>
          <w:szCs w:val="28"/>
        </w:rPr>
        <w:t>anexa</w:t>
      </w:r>
      <w:proofErr w:type="spellEnd"/>
      <w:r w:rsidR="00E813D0">
        <w:rPr>
          <w:b/>
          <w:sz w:val="28"/>
          <w:szCs w:val="28"/>
        </w:rPr>
        <w:t xml:space="preserve"> 1.</w:t>
      </w:r>
      <w:proofErr w:type="gramEnd"/>
      <w:r>
        <w:rPr>
          <w:b/>
          <w:sz w:val="28"/>
          <w:szCs w:val="28"/>
        </w:rPr>
        <w:t xml:space="preserve">                    </w:t>
      </w:r>
      <w:proofErr w:type="spellStart"/>
      <w:proofErr w:type="gramStart"/>
      <w:r w:rsidRPr="00102A92">
        <w:rPr>
          <w:b/>
          <w:sz w:val="28"/>
          <w:szCs w:val="28"/>
        </w:rPr>
        <w:t>efectuate</w:t>
      </w:r>
      <w:proofErr w:type="spellEnd"/>
      <w:proofErr w:type="gramEnd"/>
      <w:r w:rsidRPr="00102A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de </w:t>
      </w:r>
      <w:proofErr w:type="spellStart"/>
      <w:r>
        <w:rPr>
          <w:b/>
          <w:sz w:val="28"/>
          <w:szCs w:val="28"/>
        </w:rPr>
        <w:t>Dir</w:t>
      </w:r>
      <w:r w:rsidR="000A4452">
        <w:rPr>
          <w:b/>
          <w:sz w:val="28"/>
          <w:szCs w:val="28"/>
        </w:rPr>
        <w:t>ecția</w:t>
      </w:r>
      <w:proofErr w:type="spellEnd"/>
      <w:r w:rsidR="000A4452">
        <w:rPr>
          <w:b/>
          <w:sz w:val="28"/>
          <w:szCs w:val="28"/>
        </w:rPr>
        <w:t xml:space="preserve"> </w:t>
      </w:r>
      <w:proofErr w:type="spellStart"/>
      <w:r w:rsidR="000A4452">
        <w:rPr>
          <w:b/>
          <w:sz w:val="28"/>
          <w:szCs w:val="28"/>
        </w:rPr>
        <w:t>Educație</w:t>
      </w:r>
      <w:proofErr w:type="spellEnd"/>
      <w:r w:rsidR="000A4452">
        <w:rPr>
          <w:b/>
          <w:sz w:val="28"/>
          <w:szCs w:val="28"/>
        </w:rPr>
        <w:t xml:space="preserve"> </w:t>
      </w:r>
      <w:proofErr w:type="spellStart"/>
      <w:r w:rsidR="000A4452">
        <w:rPr>
          <w:b/>
          <w:sz w:val="28"/>
          <w:szCs w:val="28"/>
        </w:rPr>
        <w:t>Tineret</w:t>
      </w:r>
      <w:proofErr w:type="spellEnd"/>
      <w:r w:rsidR="000A4452">
        <w:rPr>
          <w:b/>
          <w:sz w:val="28"/>
          <w:szCs w:val="28"/>
        </w:rPr>
        <w:t xml:space="preserve"> </w:t>
      </w:r>
      <w:proofErr w:type="spellStart"/>
      <w:r w:rsidR="000A4452">
        <w:rPr>
          <w:b/>
          <w:sz w:val="28"/>
          <w:szCs w:val="28"/>
        </w:rPr>
        <w:t>ți</w:t>
      </w:r>
      <w:proofErr w:type="spellEnd"/>
      <w:r w:rsidR="000A4452">
        <w:rPr>
          <w:b/>
          <w:sz w:val="28"/>
          <w:szCs w:val="28"/>
        </w:rPr>
        <w:t xml:space="preserve"> Sport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s.Ciocana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102A92">
        <w:rPr>
          <w:b/>
          <w:sz w:val="28"/>
          <w:szCs w:val="28"/>
        </w:rPr>
        <w:t>în</w:t>
      </w:r>
      <w:proofErr w:type="spellEnd"/>
      <w:r w:rsidRPr="00102A92">
        <w:rPr>
          <w:b/>
          <w:sz w:val="28"/>
          <w:szCs w:val="28"/>
        </w:rPr>
        <w:t xml:space="preserve"> </w:t>
      </w:r>
      <w:proofErr w:type="spellStart"/>
      <w:r w:rsidRPr="00102A92">
        <w:rPr>
          <w:b/>
          <w:sz w:val="28"/>
          <w:szCs w:val="28"/>
        </w:rPr>
        <w:t>instituțiile</w:t>
      </w:r>
      <w:proofErr w:type="spellEnd"/>
      <w:r w:rsidRPr="00102A92">
        <w:rPr>
          <w:b/>
          <w:sz w:val="28"/>
          <w:szCs w:val="28"/>
        </w:rPr>
        <w:t xml:space="preserve"> de </w:t>
      </w:r>
      <w:proofErr w:type="spellStart"/>
      <w:r w:rsidRPr="00102A92">
        <w:rPr>
          <w:b/>
          <w:sz w:val="28"/>
          <w:szCs w:val="28"/>
        </w:rPr>
        <w:t>învățământ</w:t>
      </w:r>
      <w:proofErr w:type="spellEnd"/>
      <w:r w:rsidRPr="00102A92">
        <w:rPr>
          <w:b/>
          <w:sz w:val="28"/>
          <w:szCs w:val="28"/>
        </w:rPr>
        <w:t xml:space="preserve"> gene</w:t>
      </w:r>
      <w:r>
        <w:rPr>
          <w:b/>
          <w:sz w:val="28"/>
          <w:szCs w:val="28"/>
        </w:rPr>
        <w:t xml:space="preserve">ral </w:t>
      </w:r>
      <w:proofErr w:type="spellStart"/>
      <w:r>
        <w:rPr>
          <w:b/>
          <w:sz w:val="28"/>
          <w:szCs w:val="28"/>
        </w:rPr>
        <w:t>secundar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instituțiile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educație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timpurie</w:t>
      </w:r>
      <w:proofErr w:type="spellEnd"/>
      <w:r>
        <w:rPr>
          <w:b/>
          <w:sz w:val="28"/>
          <w:szCs w:val="28"/>
        </w:rPr>
        <w:t xml:space="preserve"> din </w:t>
      </w:r>
      <w:proofErr w:type="spellStart"/>
      <w:r>
        <w:rPr>
          <w:b/>
          <w:sz w:val="28"/>
          <w:szCs w:val="28"/>
        </w:rPr>
        <w:t>subordine</w:t>
      </w:r>
      <w:proofErr w:type="spellEnd"/>
      <w:r w:rsidRPr="00102A92">
        <w:rPr>
          <w:b/>
          <w:sz w:val="28"/>
          <w:szCs w:val="28"/>
        </w:rPr>
        <w:t xml:space="preserve"> </w:t>
      </w:r>
      <w:proofErr w:type="spellStart"/>
      <w:r w:rsidRPr="00102A92">
        <w:rPr>
          <w:b/>
          <w:sz w:val="28"/>
          <w:szCs w:val="28"/>
        </w:rPr>
        <w:t>în</w:t>
      </w:r>
      <w:proofErr w:type="spellEnd"/>
      <w:r w:rsidRPr="00102A92">
        <w:rPr>
          <w:b/>
          <w:sz w:val="28"/>
          <w:szCs w:val="28"/>
        </w:rPr>
        <w:t xml:space="preserve"> </w:t>
      </w:r>
      <w:proofErr w:type="spellStart"/>
      <w:r w:rsidRPr="00102A92">
        <w:rPr>
          <w:b/>
          <w:sz w:val="28"/>
          <w:szCs w:val="28"/>
        </w:rPr>
        <w:t>anul</w:t>
      </w:r>
      <w:proofErr w:type="spellEnd"/>
      <w:r w:rsidRPr="00102A92">
        <w:rPr>
          <w:b/>
          <w:sz w:val="28"/>
          <w:szCs w:val="28"/>
        </w:rPr>
        <w:t xml:space="preserve"> 2018</w:t>
      </w:r>
      <w:r w:rsidR="000A4452">
        <w:rPr>
          <w:b/>
          <w:sz w:val="28"/>
          <w:szCs w:val="28"/>
        </w:rPr>
        <w:t xml:space="preserve">,conform </w:t>
      </w:r>
      <w:proofErr w:type="spellStart"/>
      <w:r w:rsidR="000A4452">
        <w:rPr>
          <w:b/>
          <w:sz w:val="28"/>
          <w:szCs w:val="28"/>
        </w:rPr>
        <w:t>Foii</w:t>
      </w:r>
      <w:proofErr w:type="spellEnd"/>
      <w:r w:rsidR="000A4452">
        <w:rPr>
          <w:b/>
          <w:sz w:val="28"/>
          <w:szCs w:val="28"/>
        </w:rPr>
        <w:t xml:space="preserve"> de </w:t>
      </w:r>
      <w:proofErr w:type="spellStart"/>
      <w:r w:rsidR="000A4452">
        <w:rPr>
          <w:b/>
          <w:sz w:val="28"/>
          <w:szCs w:val="28"/>
        </w:rPr>
        <w:t>Titlu</w:t>
      </w:r>
      <w:proofErr w:type="spellEnd"/>
      <w:r w:rsidR="000A4452">
        <w:rPr>
          <w:b/>
          <w:sz w:val="28"/>
          <w:szCs w:val="28"/>
        </w:rPr>
        <w:t>.</w:t>
      </w:r>
    </w:p>
    <w:tbl>
      <w:tblPr>
        <w:tblStyle w:val="GrilTabel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3827"/>
        <w:gridCol w:w="2446"/>
        <w:gridCol w:w="2198"/>
      </w:tblGrid>
      <w:tr w:rsidR="00102A92" w:rsidTr="000A4452">
        <w:tc>
          <w:tcPr>
            <w:tcW w:w="675" w:type="dxa"/>
          </w:tcPr>
          <w:p w:rsidR="00102A92" w:rsidRDefault="005861F4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Nr d/o</w:t>
            </w:r>
          </w:p>
        </w:tc>
        <w:tc>
          <w:tcPr>
            <w:tcW w:w="1843" w:type="dxa"/>
          </w:tcPr>
          <w:p w:rsidR="00102A92" w:rsidRDefault="005861F4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     instituției</w:t>
            </w:r>
          </w:p>
        </w:tc>
        <w:tc>
          <w:tcPr>
            <w:tcW w:w="3827" w:type="dxa"/>
          </w:tcPr>
          <w:p w:rsidR="00102A92" w:rsidRDefault="005861F4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Denumirea lucrărilor de reparație</w:t>
            </w:r>
          </w:p>
        </w:tc>
        <w:tc>
          <w:tcPr>
            <w:tcW w:w="2446" w:type="dxa"/>
          </w:tcPr>
          <w:p w:rsidR="00102A92" w:rsidRDefault="005861F4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Perioada efectuării lucrărilor</w:t>
            </w:r>
          </w:p>
        </w:tc>
        <w:tc>
          <w:tcPr>
            <w:tcW w:w="2198" w:type="dxa"/>
          </w:tcPr>
          <w:p w:rsidR="00102A92" w:rsidRDefault="005861F4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Suma alocată pentru reparație</w:t>
            </w:r>
          </w:p>
        </w:tc>
      </w:tr>
      <w:tr w:rsidR="00102A92" w:rsidTr="000A4452">
        <w:tc>
          <w:tcPr>
            <w:tcW w:w="675" w:type="dxa"/>
          </w:tcPr>
          <w:p w:rsidR="00102A92" w:rsidRDefault="005861F4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1843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Șc.prim.nr.83</w:t>
            </w:r>
          </w:p>
        </w:tc>
        <w:tc>
          <w:tcPr>
            <w:tcW w:w="3827" w:type="dxa"/>
          </w:tcPr>
          <w:p w:rsidR="00102A92" w:rsidRPr="0019084B" w:rsidRDefault="0019084B" w:rsidP="0019084B">
            <w:pPr>
              <w:rPr>
                <w:b/>
                <w:sz w:val="28"/>
                <w:szCs w:val="28"/>
                <w:lang w:val="ro-RO"/>
              </w:rPr>
            </w:pPr>
            <w:r w:rsidRPr="0019084B">
              <w:rPr>
                <w:b/>
                <w:sz w:val="28"/>
                <w:szCs w:val="28"/>
                <w:lang w:val="ro-RO"/>
              </w:rPr>
              <w:t xml:space="preserve">reparația </w:t>
            </w:r>
            <w:r w:rsidR="00FD7CF5">
              <w:rPr>
                <w:b/>
                <w:sz w:val="28"/>
                <w:szCs w:val="28"/>
                <w:lang w:val="ro-RO"/>
              </w:rPr>
              <w:t xml:space="preserve">acoperișului, </w:t>
            </w:r>
            <w:r>
              <w:rPr>
                <w:b/>
                <w:sz w:val="28"/>
                <w:szCs w:val="28"/>
                <w:lang w:val="ro-RO"/>
              </w:rPr>
              <w:t xml:space="preserve"> reparația blocului alimentar</w:t>
            </w:r>
          </w:p>
        </w:tc>
        <w:tc>
          <w:tcPr>
            <w:tcW w:w="2446" w:type="dxa"/>
          </w:tcPr>
          <w:p w:rsidR="00102A92" w:rsidRDefault="002E3C79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10.07- 31.10.2018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1843" w:type="dxa"/>
          </w:tcPr>
          <w:p w:rsidR="00102A92" w:rsidRPr="0019084B" w:rsidRDefault="0019084B" w:rsidP="00102A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Gimnaziul </w:t>
            </w:r>
            <w:r>
              <w:rPr>
                <w:b/>
                <w:sz w:val="28"/>
                <w:szCs w:val="28"/>
              </w:rPr>
              <w:t xml:space="preserve">  “</w:t>
            </w:r>
            <w:proofErr w:type="spellStart"/>
            <w:r>
              <w:rPr>
                <w:b/>
                <w:sz w:val="28"/>
                <w:szCs w:val="28"/>
              </w:rPr>
              <w:t>Steliana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Grama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827" w:type="dxa"/>
          </w:tcPr>
          <w:p w:rsidR="00102A92" w:rsidRDefault="00102A92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9084B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acoperișului.</w:t>
            </w:r>
          </w:p>
        </w:tc>
        <w:tc>
          <w:tcPr>
            <w:tcW w:w="2446" w:type="dxa"/>
          </w:tcPr>
          <w:p w:rsidR="002E3C79" w:rsidRDefault="002E3C79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02A92" w:rsidRPr="002E3C79" w:rsidRDefault="002E3C79" w:rsidP="002E3C79">
            <w:pPr>
              <w:rPr>
                <w:b/>
                <w:sz w:val="28"/>
                <w:szCs w:val="28"/>
                <w:lang w:val="ro-RO"/>
              </w:rPr>
            </w:pPr>
            <w:r w:rsidRPr="002E3C79">
              <w:rPr>
                <w:b/>
                <w:sz w:val="28"/>
                <w:szCs w:val="28"/>
                <w:lang w:val="ro-RO"/>
              </w:rPr>
              <w:t>10.07- 31.10.2018</w:t>
            </w:r>
          </w:p>
        </w:tc>
        <w:tc>
          <w:tcPr>
            <w:tcW w:w="2198" w:type="dxa"/>
          </w:tcPr>
          <w:p w:rsidR="0030051E" w:rsidRDefault="0030051E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02A92" w:rsidRPr="0030051E" w:rsidRDefault="0030051E" w:rsidP="0030051E">
            <w:pPr>
              <w:rPr>
                <w:b/>
                <w:sz w:val="28"/>
                <w:szCs w:val="28"/>
                <w:lang w:val="ro-RO"/>
              </w:rPr>
            </w:pPr>
            <w:r w:rsidRPr="0030051E">
              <w:rPr>
                <w:b/>
                <w:sz w:val="28"/>
                <w:szCs w:val="28"/>
                <w:lang w:val="ro-RO"/>
              </w:rPr>
              <w:t>100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1843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Centrul de Creație al Copiilor</w:t>
            </w:r>
          </w:p>
        </w:tc>
        <w:tc>
          <w:tcPr>
            <w:tcW w:w="3827" w:type="dxa"/>
          </w:tcPr>
          <w:p w:rsidR="00102A92" w:rsidRDefault="00102A92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9084B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acoperișului</w:t>
            </w:r>
          </w:p>
        </w:tc>
        <w:tc>
          <w:tcPr>
            <w:tcW w:w="2446" w:type="dxa"/>
          </w:tcPr>
          <w:p w:rsidR="002E3C79" w:rsidRDefault="002E3C79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02A92" w:rsidRPr="002E3C79" w:rsidRDefault="002E3C79" w:rsidP="002E3C79">
            <w:pPr>
              <w:rPr>
                <w:b/>
                <w:sz w:val="28"/>
                <w:szCs w:val="28"/>
                <w:lang w:val="ro-RO"/>
              </w:rPr>
            </w:pPr>
            <w:r w:rsidRPr="002E3C79">
              <w:rPr>
                <w:b/>
                <w:sz w:val="28"/>
                <w:szCs w:val="28"/>
                <w:lang w:val="ro-RO"/>
              </w:rPr>
              <w:t>10.07- 31.10.2018</w:t>
            </w:r>
          </w:p>
        </w:tc>
        <w:tc>
          <w:tcPr>
            <w:tcW w:w="2198" w:type="dxa"/>
          </w:tcPr>
          <w:p w:rsidR="0030051E" w:rsidRDefault="0030051E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02A92" w:rsidRPr="0030051E" w:rsidRDefault="0030051E" w:rsidP="0030051E">
            <w:pPr>
              <w:rPr>
                <w:b/>
                <w:sz w:val="28"/>
                <w:szCs w:val="28"/>
                <w:lang w:val="ro-RO"/>
              </w:rPr>
            </w:pPr>
            <w:r w:rsidRPr="0030051E">
              <w:rPr>
                <w:b/>
                <w:sz w:val="28"/>
                <w:szCs w:val="28"/>
                <w:lang w:val="ro-RO"/>
              </w:rPr>
              <w:t>100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1843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</w:t>
            </w:r>
            <w:r w:rsidR="00734FE3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 xml:space="preserve">nr.130   </w:t>
            </w:r>
          </w:p>
        </w:tc>
        <w:tc>
          <w:tcPr>
            <w:tcW w:w="3827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schimbarea ferestrelor, ușilor și reparația pavilioanelor.</w:t>
            </w:r>
          </w:p>
        </w:tc>
        <w:tc>
          <w:tcPr>
            <w:tcW w:w="2446" w:type="dxa"/>
          </w:tcPr>
          <w:p w:rsidR="00102A92" w:rsidRDefault="002E3C79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01.08- 31.10.2018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1843" w:type="dxa"/>
          </w:tcPr>
          <w:p w:rsidR="0030051E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</w:t>
            </w:r>
            <w:r w:rsidR="00734FE3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nr.135</w:t>
            </w:r>
          </w:p>
          <w:p w:rsidR="0030051E" w:rsidRDefault="0030051E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30051E" w:rsidRDefault="0030051E" w:rsidP="00102A92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3827" w:type="dxa"/>
          </w:tcPr>
          <w:p w:rsidR="00102A92" w:rsidRPr="002E3C79" w:rsidRDefault="00FD7CF5" w:rsidP="00102A92">
            <w:pPr>
              <w:rPr>
                <w:b/>
                <w:sz w:val="28"/>
                <w:szCs w:val="28"/>
                <w:lang w:val="ro-RO"/>
              </w:rPr>
            </w:pPr>
            <w:r w:rsidRPr="002E3C79">
              <w:rPr>
                <w:b/>
                <w:sz w:val="28"/>
                <w:szCs w:val="28"/>
                <w:lang w:val="ro-RO"/>
              </w:rPr>
              <w:t>reparația wc în 2 grupe</w:t>
            </w:r>
            <w:r w:rsidR="0019084B" w:rsidRPr="002E3C79">
              <w:rPr>
                <w:b/>
                <w:sz w:val="28"/>
                <w:szCs w:val="28"/>
                <w:lang w:val="ro-RO"/>
              </w:rPr>
              <w:t xml:space="preserve"> și a sistemului de încălzire</w:t>
            </w:r>
            <w:r w:rsidRPr="002E3C79">
              <w:rPr>
                <w:b/>
                <w:sz w:val="28"/>
                <w:szCs w:val="28"/>
                <w:lang w:val="ro-RO"/>
              </w:rPr>
              <w:t xml:space="preserve"> în sala de muzică.</w:t>
            </w:r>
          </w:p>
        </w:tc>
        <w:tc>
          <w:tcPr>
            <w:tcW w:w="2446" w:type="dxa"/>
          </w:tcPr>
          <w:p w:rsidR="002E3C79" w:rsidRPr="002E3C79" w:rsidRDefault="002E3C79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02A92" w:rsidRPr="002E3C79" w:rsidRDefault="002E3C79" w:rsidP="002E3C7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10.07</w:t>
            </w:r>
            <w:r w:rsidRPr="002E3C79">
              <w:rPr>
                <w:b/>
                <w:sz w:val="28"/>
                <w:szCs w:val="28"/>
                <w:lang w:val="ro-RO"/>
              </w:rPr>
              <w:t>- 31.10.2018</w:t>
            </w:r>
          </w:p>
        </w:tc>
        <w:tc>
          <w:tcPr>
            <w:tcW w:w="2198" w:type="dxa"/>
          </w:tcPr>
          <w:p w:rsidR="0030051E" w:rsidRDefault="0030051E" w:rsidP="00102A92">
            <w:pPr>
              <w:rPr>
                <w:b/>
                <w:sz w:val="28"/>
                <w:szCs w:val="28"/>
                <w:lang w:val="ro-RO"/>
              </w:rPr>
            </w:pPr>
          </w:p>
          <w:p w:rsidR="00102A92" w:rsidRPr="0030051E" w:rsidRDefault="0030051E" w:rsidP="0030051E">
            <w:pPr>
              <w:rPr>
                <w:b/>
                <w:sz w:val="28"/>
                <w:szCs w:val="28"/>
                <w:lang w:val="ro-RO"/>
              </w:rPr>
            </w:pPr>
            <w:r w:rsidRPr="0030051E">
              <w:rPr>
                <w:b/>
                <w:sz w:val="28"/>
                <w:szCs w:val="28"/>
                <w:lang w:val="ro-RO"/>
              </w:rPr>
              <w:t>300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1843" w:type="dxa"/>
          </w:tcPr>
          <w:p w:rsidR="00102A92" w:rsidRDefault="0019084B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</w:t>
            </w:r>
            <w:r w:rsidR="00734FE3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nr.211</w:t>
            </w:r>
          </w:p>
        </w:tc>
        <w:tc>
          <w:tcPr>
            <w:tcW w:w="3827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acoperișului.</w:t>
            </w:r>
          </w:p>
        </w:tc>
        <w:tc>
          <w:tcPr>
            <w:tcW w:w="2446" w:type="dxa"/>
          </w:tcPr>
          <w:p w:rsidR="00102A92" w:rsidRDefault="002E3C79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01.08- 31.10.2018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1843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nr.225</w:t>
            </w:r>
          </w:p>
        </w:tc>
        <w:tc>
          <w:tcPr>
            <w:tcW w:w="3827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reparația </w:t>
            </w:r>
            <w:r w:rsidR="00FD7CF5">
              <w:rPr>
                <w:b/>
                <w:sz w:val="28"/>
                <w:szCs w:val="28"/>
                <w:lang w:val="ro-RO"/>
              </w:rPr>
              <w:t>piscinei,</w:t>
            </w:r>
            <w:r>
              <w:rPr>
                <w:b/>
                <w:sz w:val="28"/>
                <w:szCs w:val="28"/>
                <w:lang w:val="ro-RO"/>
              </w:rPr>
              <w:t xml:space="preserve">reparația </w:t>
            </w:r>
            <w:r w:rsidR="00FD7CF5">
              <w:rPr>
                <w:b/>
                <w:sz w:val="28"/>
                <w:szCs w:val="28"/>
                <w:lang w:val="ro-RO"/>
              </w:rPr>
              <w:t xml:space="preserve">a 2 </w:t>
            </w:r>
            <w:r>
              <w:rPr>
                <w:b/>
                <w:sz w:val="28"/>
                <w:szCs w:val="28"/>
                <w:lang w:val="ro-RO"/>
              </w:rPr>
              <w:t>scării.</w:t>
            </w:r>
          </w:p>
        </w:tc>
        <w:tc>
          <w:tcPr>
            <w:tcW w:w="2446" w:type="dxa"/>
          </w:tcPr>
          <w:p w:rsidR="00102A92" w:rsidRDefault="00102A92" w:rsidP="00102A92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700 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miilei</w:t>
            </w:r>
            <w:proofErr w:type="spellEnd"/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1843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nr.128</w:t>
            </w:r>
          </w:p>
        </w:tc>
        <w:tc>
          <w:tcPr>
            <w:tcW w:w="3827" w:type="dxa"/>
          </w:tcPr>
          <w:p w:rsidR="00102A92" w:rsidRDefault="00FD7CF5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schimbarea ferestrelor,acoperișului.</w:t>
            </w:r>
          </w:p>
        </w:tc>
        <w:tc>
          <w:tcPr>
            <w:tcW w:w="2446" w:type="dxa"/>
          </w:tcPr>
          <w:p w:rsidR="00102A92" w:rsidRDefault="002E3C79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10.07- 31.10.2018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1843" w:type="dxa"/>
          </w:tcPr>
          <w:p w:rsidR="00102A92" w:rsidRPr="00734FE3" w:rsidRDefault="00734FE3" w:rsidP="00102A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Liceul</w:t>
            </w:r>
            <w:r>
              <w:rPr>
                <w:b/>
                <w:sz w:val="28"/>
                <w:szCs w:val="28"/>
              </w:rPr>
              <w:t>”Dacia”</w:t>
            </w:r>
          </w:p>
        </w:tc>
        <w:tc>
          <w:tcPr>
            <w:tcW w:w="3827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rosturilor</w:t>
            </w:r>
            <w:r w:rsidR="00FD7CF5">
              <w:rPr>
                <w:b/>
                <w:sz w:val="28"/>
                <w:szCs w:val="28"/>
                <w:lang w:val="ro-RO"/>
              </w:rPr>
              <w:t xml:space="preserve"> clădirii.</w:t>
            </w:r>
          </w:p>
        </w:tc>
        <w:tc>
          <w:tcPr>
            <w:tcW w:w="2446" w:type="dxa"/>
          </w:tcPr>
          <w:p w:rsidR="00102A92" w:rsidRDefault="002E3C79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01.08- 31.10.2018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1843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Șc.prim.nr.82</w:t>
            </w:r>
          </w:p>
        </w:tc>
        <w:tc>
          <w:tcPr>
            <w:tcW w:w="3827" w:type="dxa"/>
          </w:tcPr>
          <w:p w:rsidR="00102A92" w:rsidRDefault="00FD7CF5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fațadei clădirii,ulucul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01.08- 31.10.2018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1843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nr.149</w:t>
            </w:r>
          </w:p>
        </w:tc>
        <w:tc>
          <w:tcPr>
            <w:tcW w:w="3827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schimbarea fere</w:t>
            </w:r>
            <w:r w:rsidR="00FD7CF5">
              <w:rPr>
                <w:b/>
                <w:sz w:val="28"/>
                <w:szCs w:val="28"/>
                <w:lang w:val="ro-RO"/>
              </w:rPr>
              <w:t>strelor, ușilor,</w:t>
            </w:r>
            <w:r>
              <w:rPr>
                <w:b/>
                <w:sz w:val="28"/>
                <w:szCs w:val="28"/>
                <w:lang w:val="ro-RO"/>
              </w:rPr>
              <w:t xml:space="preserve"> și</w:t>
            </w:r>
            <w:r w:rsidR="00FD7CF5">
              <w:rPr>
                <w:b/>
                <w:sz w:val="28"/>
                <w:szCs w:val="28"/>
                <w:lang w:val="ro-RO"/>
              </w:rPr>
              <w:t xml:space="preserve"> repar.</w:t>
            </w:r>
            <w:r>
              <w:rPr>
                <w:b/>
                <w:sz w:val="28"/>
                <w:szCs w:val="28"/>
                <w:lang w:val="ro-RO"/>
              </w:rPr>
              <w:t xml:space="preserve"> sistemul de încălzire.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30051E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380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12.</w:t>
            </w:r>
          </w:p>
        </w:tc>
        <w:tc>
          <w:tcPr>
            <w:tcW w:w="1843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nr.67</w:t>
            </w:r>
          </w:p>
        </w:tc>
        <w:tc>
          <w:tcPr>
            <w:tcW w:w="3827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schimbarea ferestrelor, ușilor</w:t>
            </w:r>
            <w:r w:rsidR="000A4452">
              <w:rPr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E02F16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1843" w:type="dxa"/>
          </w:tcPr>
          <w:p w:rsidR="00102A92" w:rsidRDefault="00734FE3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IET nr.177  </w:t>
            </w:r>
          </w:p>
        </w:tc>
        <w:tc>
          <w:tcPr>
            <w:tcW w:w="3827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wc în 3 grupe.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E02F16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350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1843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nr.188</w:t>
            </w:r>
          </w:p>
        </w:tc>
        <w:tc>
          <w:tcPr>
            <w:tcW w:w="3827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sălii de muzică.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E02F16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200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15.</w:t>
            </w:r>
          </w:p>
        </w:tc>
        <w:tc>
          <w:tcPr>
            <w:tcW w:w="1843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nr.212</w:t>
            </w:r>
          </w:p>
        </w:tc>
        <w:tc>
          <w:tcPr>
            <w:tcW w:w="3827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reparația sistemei de </w:t>
            </w:r>
            <w:r w:rsidR="00FD7CF5">
              <w:rPr>
                <w:b/>
                <w:sz w:val="28"/>
                <w:szCs w:val="28"/>
                <w:lang w:val="ro-RO"/>
              </w:rPr>
              <w:t>apeduct,încălzire</w:t>
            </w:r>
            <w:r>
              <w:rPr>
                <w:b/>
                <w:sz w:val="28"/>
                <w:szCs w:val="28"/>
                <w:lang w:val="ro-RO"/>
              </w:rPr>
              <w:t xml:space="preserve"> în subsol</w:t>
            </w:r>
            <w:r w:rsidR="00FD7CF5">
              <w:rPr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E02F16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200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16.</w:t>
            </w:r>
          </w:p>
        </w:tc>
        <w:tc>
          <w:tcPr>
            <w:tcW w:w="1843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nr.32</w:t>
            </w:r>
          </w:p>
        </w:tc>
        <w:tc>
          <w:tcPr>
            <w:tcW w:w="3827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reparația cabinetului medical</w:t>
            </w:r>
            <w:r w:rsidR="00FD7CF5">
              <w:rPr>
                <w:b/>
                <w:sz w:val="28"/>
                <w:szCs w:val="28"/>
                <w:lang w:val="ro-RO"/>
              </w:rPr>
              <w:t>,wc în 2 grupe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D6291A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300 mii lei</w:t>
            </w:r>
          </w:p>
        </w:tc>
      </w:tr>
      <w:tr w:rsidR="00102A92" w:rsidTr="000A4452">
        <w:tc>
          <w:tcPr>
            <w:tcW w:w="675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17.</w:t>
            </w:r>
          </w:p>
        </w:tc>
        <w:tc>
          <w:tcPr>
            <w:tcW w:w="1843" w:type="dxa"/>
          </w:tcPr>
          <w:p w:rsidR="00102A92" w:rsidRDefault="000A4452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IET nr.161</w:t>
            </w:r>
          </w:p>
        </w:tc>
        <w:tc>
          <w:tcPr>
            <w:tcW w:w="3827" w:type="dxa"/>
          </w:tcPr>
          <w:p w:rsidR="00102A92" w:rsidRDefault="002E3C79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repar.</w:t>
            </w:r>
            <w:r w:rsidR="00FD7CF5">
              <w:rPr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sz w:val="28"/>
                <w:szCs w:val="28"/>
                <w:lang w:val="ro-RO"/>
              </w:rPr>
              <w:t>w</w:t>
            </w:r>
            <w:r w:rsidR="00FD7CF5">
              <w:rPr>
                <w:b/>
                <w:sz w:val="28"/>
                <w:szCs w:val="28"/>
                <w:lang w:val="ro-RO"/>
              </w:rPr>
              <w:t>c</w:t>
            </w:r>
            <w:r>
              <w:rPr>
                <w:b/>
                <w:sz w:val="28"/>
                <w:szCs w:val="28"/>
                <w:lang w:val="ro-RO"/>
              </w:rPr>
              <w:t xml:space="preserve">: în 2 </w:t>
            </w:r>
            <w:r w:rsidR="00FD7CF5">
              <w:rPr>
                <w:b/>
                <w:sz w:val="28"/>
                <w:szCs w:val="28"/>
                <w:lang w:val="ro-RO"/>
              </w:rPr>
              <w:t>grupe,</w:t>
            </w:r>
            <w:proofErr w:type="spellStart"/>
            <w:r>
              <w:rPr>
                <w:b/>
                <w:sz w:val="28"/>
                <w:szCs w:val="28"/>
                <w:lang w:val="ro-RO"/>
              </w:rPr>
              <w:t>cab.med</w:t>
            </w:r>
            <w:proofErr w:type="spellEnd"/>
            <w:r>
              <w:rPr>
                <w:b/>
                <w:sz w:val="28"/>
                <w:szCs w:val="28"/>
                <w:lang w:val="ro-RO"/>
              </w:rPr>
              <w:t xml:space="preserve">; </w:t>
            </w:r>
            <w:r w:rsidR="000A4452">
              <w:rPr>
                <w:b/>
                <w:sz w:val="28"/>
                <w:szCs w:val="28"/>
                <w:lang w:val="ro-RO"/>
              </w:rPr>
              <w:t>2 depozite la blocul alimentar.</w:t>
            </w:r>
          </w:p>
        </w:tc>
        <w:tc>
          <w:tcPr>
            <w:tcW w:w="2446" w:type="dxa"/>
          </w:tcPr>
          <w:p w:rsidR="00102A92" w:rsidRDefault="00E813D0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01.08 – 31.10.2018</w:t>
            </w:r>
          </w:p>
        </w:tc>
        <w:tc>
          <w:tcPr>
            <w:tcW w:w="2198" w:type="dxa"/>
          </w:tcPr>
          <w:p w:rsidR="00102A92" w:rsidRDefault="00D6291A" w:rsidP="00102A9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350 mii lei</w:t>
            </w:r>
            <w:bookmarkStart w:id="0" w:name="_GoBack"/>
            <w:bookmarkEnd w:id="0"/>
          </w:p>
        </w:tc>
      </w:tr>
    </w:tbl>
    <w:p w:rsidR="008C1217" w:rsidRPr="00102A92" w:rsidRDefault="008C1217" w:rsidP="00102A92">
      <w:pPr>
        <w:ind w:firstLine="720"/>
        <w:rPr>
          <w:b/>
          <w:sz w:val="28"/>
          <w:szCs w:val="28"/>
          <w:lang w:val="ro-RO"/>
        </w:rPr>
      </w:pPr>
    </w:p>
    <w:sectPr w:rsidR="008C1217" w:rsidRPr="00102A92" w:rsidSect="00102A92"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CD" w:rsidRDefault="004F6ECD" w:rsidP="00E813D0">
      <w:pPr>
        <w:spacing w:after="0" w:line="240" w:lineRule="auto"/>
      </w:pPr>
      <w:r>
        <w:separator/>
      </w:r>
    </w:p>
  </w:endnote>
  <w:endnote w:type="continuationSeparator" w:id="0">
    <w:p w:rsidR="004F6ECD" w:rsidRDefault="004F6ECD" w:rsidP="00E8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CD" w:rsidRDefault="004F6ECD" w:rsidP="00E813D0">
      <w:pPr>
        <w:spacing w:after="0" w:line="240" w:lineRule="auto"/>
      </w:pPr>
      <w:r>
        <w:separator/>
      </w:r>
    </w:p>
  </w:footnote>
  <w:footnote w:type="continuationSeparator" w:id="0">
    <w:p w:rsidR="004F6ECD" w:rsidRDefault="004F6ECD" w:rsidP="00E81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E33EB"/>
    <w:multiLevelType w:val="hybridMultilevel"/>
    <w:tmpl w:val="6B8A0F58"/>
    <w:lvl w:ilvl="0" w:tplc="B05AE0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92"/>
    <w:rsid w:val="000A4452"/>
    <w:rsid w:val="00102A92"/>
    <w:rsid w:val="0019084B"/>
    <w:rsid w:val="002E3C79"/>
    <w:rsid w:val="0030051E"/>
    <w:rsid w:val="00450374"/>
    <w:rsid w:val="004F6ECD"/>
    <w:rsid w:val="005861F4"/>
    <w:rsid w:val="00734FE3"/>
    <w:rsid w:val="008C1217"/>
    <w:rsid w:val="0097183B"/>
    <w:rsid w:val="00D6291A"/>
    <w:rsid w:val="00E02F16"/>
    <w:rsid w:val="00E813D0"/>
    <w:rsid w:val="00F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02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9084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81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13D0"/>
  </w:style>
  <w:style w:type="paragraph" w:styleId="Subsol">
    <w:name w:val="footer"/>
    <w:basedOn w:val="Normal"/>
    <w:link w:val="SubsolCaracter"/>
    <w:uiPriority w:val="99"/>
    <w:unhideWhenUsed/>
    <w:rsid w:val="00E81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1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102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19084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81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813D0"/>
  </w:style>
  <w:style w:type="paragraph" w:styleId="Subsol">
    <w:name w:val="footer"/>
    <w:basedOn w:val="Normal"/>
    <w:link w:val="SubsolCaracter"/>
    <w:uiPriority w:val="99"/>
    <w:unhideWhenUsed/>
    <w:rsid w:val="00E81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2018-07-13T07:55:00Z</dcterms:created>
  <dcterms:modified xsi:type="dcterms:W3CDTF">2018-07-13T07:55:00Z</dcterms:modified>
</cp:coreProperties>
</file>