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D2" w:rsidRPr="00453A59" w:rsidRDefault="00677ADA" w:rsidP="00677AD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Ministerul Educați</w:t>
      </w:r>
      <w:r w:rsidR="00453A59">
        <w:rPr>
          <w:rFonts w:ascii="Times New Roman" w:hAnsi="Times New Roman" w:cs="Times New Roman"/>
          <w:sz w:val="24"/>
          <w:szCs w:val="24"/>
          <w:lang w:val="en-US"/>
        </w:rPr>
        <w:t>ei</w:t>
      </w:r>
      <w:r w:rsidRPr="00453A59">
        <w:rPr>
          <w:rFonts w:ascii="Times New Roman" w:hAnsi="Times New Roman" w:cs="Times New Roman"/>
          <w:sz w:val="24"/>
          <w:szCs w:val="24"/>
          <w:lang w:val="en-US"/>
        </w:rPr>
        <w:t xml:space="preserve"> și Cercetării al Republicii Moldova</w:t>
      </w:r>
    </w:p>
    <w:p w:rsidR="00677ADA" w:rsidRPr="00453A59" w:rsidRDefault="00677ADA" w:rsidP="00677AD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LT „Dacia”</w:t>
      </w:r>
    </w:p>
    <w:p w:rsidR="00677ADA" w:rsidRPr="00453A59" w:rsidRDefault="00677ADA" w:rsidP="00677AD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RAPORT ANUAL DE ACTIVITATE</w:t>
      </w:r>
    </w:p>
    <w:p w:rsidR="00677ADA" w:rsidRPr="00453A59" w:rsidRDefault="00677ADA" w:rsidP="00677AD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al directorului</w:t>
      </w:r>
    </w:p>
    <w:p w:rsidR="00677ADA" w:rsidRPr="00453A59" w:rsidRDefault="00677ADA" w:rsidP="00677AD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Ranga Erica</w:t>
      </w:r>
    </w:p>
    <w:p w:rsidR="00677ADA" w:rsidRPr="00453A59" w:rsidRDefault="00677ADA" w:rsidP="00677AD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pentru anul de studii 2021-2022</w:t>
      </w:r>
    </w:p>
    <w:p w:rsidR="00677ADA" w:rsidRPr="00453A59" w:rsidRDefault="00677ADA" w:rsidP="00677AD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Funcția: director</w:t>
      </w:r>
    </w:p>
    <w:p w:rsidR="00677ADA" w:rsidRPr="00453A59" w:rsidRDefault="00677ADA" w:rsidP="00677AD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Vechimea în muncă în funcție de conducere:  18 ani</w:t>
      </w:r>
    </w:p>
    <w:p w:rsidR="00677ADA" w:rsidRPr="00453A59" w:rsidRDefault="00677ADA" w:rsidP="00677AD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Gradul managerial: - II</w:t>
      </w:r>
    </w:p>
    <w:p w:rsidR="00677ADA" w:rsidRPr="00453A59" w:rsidRDefault="00677ADA" w:rsidP="00453A5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Date de contact (adresa electronică, nr. de telefon):</w:t>
      </w:r>
      <w:r w:rsidR="005D11D1" w:rsidRPr="00453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" w:history="1">
        <w:r w:rsidR="005D11D1" w:rsidRPr="00453A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dacialiceu@gmail.com</w:t>
        </w:r>
      </w:hyperlink>
      <w:r w:rsidR="005D11D1" w:rsidRPr="00453A59">
        <w:rPr>
          <w:rFonts w:ascii="Times New Roman" w:hAnsi="Times New Roman" w:cs="Times New Roman"/>
          <w:sz w:val="24"/>
          <w:szCs w:val="24"/>
          <w:lang w:val="en-US"/>
        </w:rPr>
        <w:t>, 022-331-098</w:t>
      </w:r>
    </w:p>
    <w:p w:rsidR="005D11D1" w:rsidRPr="00453A59" w:rsidRDefault="005D11D1" w:rsidP="00453A5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Depus la secretarul Consiliului de administrație________________________________</w:t>
      </w:r>
    </w:p>
    <w:p w:rsidR="005D11D1" w:rsidRPr="00453A59" w:rsidRDefault="005D11D1" w:rsidP="00453A5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Depus la Organul local de specialitate în domeniul învățământului _________________</w:t>
      </w:r>
    </w:p>
    <w:p w:rsidR="005D11D1" w:rsidRPr="00453A59" w:rsidRDefault="005D11D1" w:rsidP="00453A5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Prezentat la ședința comună a Consiliului de administrație și Consiliului profesoral/ pedagogic,</w:t>
      </w:r>
    </w:p>
    <w:p w:rsidR="005D11D1" w:rsidRPr="00453A59" w:rsidRDefault="005D11D1" w:rsidP="00453A5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 xml:space="preserve"> proces-verbal </w:t>
      </w:r>
      <w:proofErr w:type="gramStart"/>
      <w:r w:rsidRPr="00453A59">
        <w:rPr>
          <w:rFonts w:ascii="Times New Roman" w:hAnsi="Times New Roman" w:cs="Times New Roman"/>
          <w:sz w:val="24"/>
          <w:szCs w:val="24"/>
          <w:lang w:val="en-US"/>
        </w:rPr>
        <w:t>nr._</w:t>
      </w:r>
      <w:proofErr w:type="gramEnd"/>
      <w:r w:rsidRPr="00453A59">
        <w:rPr>
          <w:rFonts w:ascii="Times New Roman" w:hAnsi="Times New Roman" w:cs="Times New Roman"/>
          <w:sz w:val="24"/>
          <w:szCs w:val="24"/>
          <w:lang w:val="en-US"/>
        </w:rPr>
        <w:t>______ din _______________________</w:t>
      </w:r>
    </w:p>
    <w:p w:rsidR="005D11D1" w:rsidRPr="00453A59" w:rsidRDefault="005D11D1" w:rsidP="00677AD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Decizia____________________________________________</w:t>
      </w:r>
    </w:p>
    <w:p w:rsidR="005D11D1" w:rsidRPr="00453A59" w:rsidRDefault="005D11D1" w:rsidP="00677AD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(se aprobă/nu se aprobă)</w:t>
      </w:r>
    </w:p>
    <w:p w:rsidR="00453A59" w:rsidRPr="00453A59" w:rsidRDefault="00453A59" w:rsidP="00677AD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53A59" w:rsidRDefault="00453A59" w:rsidP="00677ADA">
      <w:pPr>
        <w:jc w:val="center"/>
        <w:rPr>
          <w:lang w:val="en-US"/>
        </w:rPr>
      </w:pPr>
    </w:p>
    <w:p w:rsidR="00453A59" w:rsidRDefault="00453A59" w:rsidP="00677ADA">
      <w:pPr>
        <w:jc w:val="center"/>
        <w:rPr>
          <w:lang w:val="en-US"/>
        </w:rPr>
      </w:pPr>
    </w:p>
    <w:p w:rsidR="00453A59" w:rsidRDefault="00453A59" w:rsidP="00677ADA">
      <w:pPr>
        <w:jc w:val="center"/>
        <w:rPr>
          <w:lang w:val="en-US"/>
        </w:rPr>
      </w:pPr>
    </w:p>
    <w:p w:rsidR="00453A59" w:rsidRDefault="00453A59" w:rsidP="00677ADA">
      <w:pPr>
        <w:jc w:val="center"/>
        <w:rPr>
          <w:lang w:val="en-US"/>
        </w:rPr>
      </w:pPr>
    </w:p>
    <w:p w:rsidR="00453A59" w:rsidRDefault="00453A59" w:rsidP="00677ADA">
      <w:pPr>
        <w:jc w:val="center"/>
        <w:rPr>
          <w:lang w:val="en-US"/>
        </w:rPr>
      </w:pPr>
    </w:p>
    <w:p w:rsidR="00453A59" w:rsidRDefault="00453A59" w:rsidP="00677ADA">
      <w:pPr>
        <w:jc w:val="center"/>
        <w:rPr>
          <w:lang w:val="en-US"/>
        </w:rPr>
      </w:pPr>
    </w:p>
    <w:p w:rsidR="00453A59" w:rsidRDefault="00453A59" w:rsidP="00677ADA">
      <w:pPr>
        <w:jc w:val="center"/>
        <w:rPr>
          <w:lang w:val="en-US"/>
        </w:rPr>
      </w:pPr>
    </w:p>
    <w:p w:rsidR="00453A59" w:rsidRDefault="00453A59" w:rsidP="00677ADA">
      <w:pPr>
        <w:jc w:val="center"/>
        <w:rPr>
          <w:lang w:val="en-US"/>
        </w:rPr>
      </w:pPr>
    </w:p>
    <w:p w:rsidR="00453A59" w:rsidRDefault="00453A59" w:rsidP="00677ADA">
      <w:pPr>
        <w:jc w:val="center"/>
        <w:rPr>
          <w:lang w:val="en-US"/>
        </w:rPr>
      </w:pPr>
    </w:p>
    <w:p w:rsidR="00453A59" w:rsidRDefault="00453A59" w:rsidP="00677ADA">
      <w:pPr>
        <w:jc w:val="center"/>
        <w:rPr>
          <w:lang w:val="en-US"/>
        </w:rPr>
      </w:pPr>
    </w:p>
    <w:p w:rsidR="00453A59" w:rsidRDefault="00453A59" w:rsidP="00677ADA">
      <w:pPr>
        <w:jc w:val="center"/>
        <w:rPr>
          <w:lang w:val="en-US"/>
        </w:rPr>
      </w:pPr>
    </w:p>
    <w:p w:rsidR="00453A59" w:rsidRDefault="00453A59" w:rsidP="00677ADA">
      <w:pPr>
        <w:jc w:val="center"/>
        <w:rPr>
          <w:lang w:val="en-US"/>
        </w:rPr>
      </w:pPr>
    </w:p>
    <w:p w:rsidR="00453A59" w:rsidRDefault="00453A59" w:rsidP="00677ADA">
      <w:pPr>
        <w:jc w:val="center"/>
        <w:rPr>
          <w:lang w:val="en-US"/>
        </w:rPr>
      </w:pPr>
    </w:p>
    <w:p w:rsidR="00453A59" w:rsidRDefault="00453A59" w:rsidP="00677ADA">
      <w:pPr>
        <w:jc w:val="center"/>
        <w:rPr>
          <w:lang w:val="en-US"/>
        </w:rPr>
      </w:pPr>
    </w:p>
    <w:p w:rsidR="00453A59" w:rsidRDefault="00453A59" w:rsidP="00677ADA">
      <w:pPr>
        <w:jc w:val="center"/>
        <w:rPr>
          <w:lang w:val="en-US"/>
        </w:rPr>
      </w:pPr>
    </w:p>
    <w:p w:rsidR="005D11D1" w:rsidRPr="00453A59" w:rsidRDefault="005D11D1" w:rsidP="00677AD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lastRenderedPageBreak/>
        <w:t>Cuprins:</w:t>
      </w:r>
    </w:p>
    <w:p w:rsidR="005D11D1" w:rsidRPr="00453A59" w:rsidRDefault="00294C88" w:rsidP="00677AD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Domeniul 1: VIZIUNE ȘI STRATEGII</w:t>
      </w:r>
    </w:p>
    <w:p w:rsidR="00294C88" w:rsidRPr="00453A59" w:rsidRDefault="00294C88" w:rsidP="00294C88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Standard 1: Cadrul de conducere gestionează procesul de elaborare și implementare a proiectelor de dezvoltare a instituției de învățământ generală în vederea promovării politicii educaționale naționale și locale</w:t>
      </w:r>
    </w:p>
    <w:p w:rsidR="00294C88" w:rsidRPr="00453A59" w:rsidRDefault="00294C88" w:rsidP="00294C88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Domeniul 2: CURRICULUM</w:t>
      </w:r>
    </w:p>
    <w:p w:rsidR="00294C88" w:rsidRPr="00453A59" w:rsidRDefault="00294C88" w:rsidP="00294C88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Standard 2: Dezvoltă și diversifică oferta curriculară în vederea valorificării potențialului individual, instituțional și comunitar</w:t>
      </w:r>
    </w:p>
    <w:p w:rsidR="00294C88" w:rsidRPr="00453A59" w:rsidRDefault="00294C88" w:rsidP="00294C88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Domeniul 3: RESURSE UMANE</w:t>
      </w:r>
    </w:p>
    <w:p w:rsidR="00294C88" w:rsidRPr="00453A59" w:rsidRDefault="00294C88" w:rsidP="00294C88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Standard 3: Cadrul de conducere școlar creează și menține mediul stimulativ și cooperant în vederea dezvoltării continue a capitalului uman al școlii</w:t>
      </w:r>
    </w:p>
    <w:p w:rsidR="00294C88" w:rsidRPr="00453A59" w:rsidRDefault="00294C88" w:rsidP="00294C88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Domeniul 4: RESURSE FINANCIARE ȘI MATERIALE</w:t>
      </w:r>
    </w:p>
    <w:p w:rsidR="00453A59" w:rsidRPr="00453A59" w:rsidRDefault="00453A59" w:rsidP="00453A59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Standard 4: Cadrul de conducere gestionează și dezvoltă resursele materiale și financiare în vederea asigurării unui mediu de învățare sigur și motivant.</w:t>
      </w:r>
    </w:p>
    <w:p w:rsidR="00453A59" w:rsidRPr="00453A59" w:rsidRDefault="00453A59" w:rsidP="00453A59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Domeniul 5: STRUCTURI ȘI PROCEDURI</w:t>
      </w:r>
    </w:p>
    <w:p w:rsidR="00453A59" w:rsidRPr="00453A59" w:rsidRDefault="00453A59" w:rsidP="00453A59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Standard 5: Cadrul de conducere garantează funcționalitatea instituției de învățământ general și sistemului intern de asigurare a calității</w:t>
      </w:r>
    </w:p>
    <w:p w:rsidR="00453A59" w:rsidRPr="00453A59" w:rsidRDefault="00453A59" w:rsidP="00453A59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Domeniul 6: COMUNITATE ȘI PARTENERIATE</w:t>
      </w:r>
    </w:p>
    <w:p w:rsidR="00453A59" w:rsidRPr="00453A59" w:rsidRDefault="00453A59" w:rsidP="00453A59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Standard 6: Cadrul de conducere dezvoltă parteneriate în vederea asigurării progresului instituției de învățământ general și a comunității</w:t>
      </w:r>
    </w:p>
    <w:p w:rsidR="00453A59" w:rsidRPr="00453A59" w:rsidRDefault="00453A59" w:rsidP="00453A59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53A59" w:rsidRPr="00453A59" w:rsidRDefault="00453A59" w:rsidP="00453A59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53A59" w:rsidRDefault="00453A59" w:rsidP="00453A59">
      <w:pPr>
        <w:ind w:left="-567"/>
        <w:jc w:val="center"/>
        <w:rPr>
          <w:lang w:val="en-US"/>
        </w:rPr>
      </w:pPr>
    </w:p>
    <w:p w:rsidR="00453A59" w:rsidRDefault="00453A59" w:rsidP="00453A59">
      <w:pPr>
        <w:ind w:left="-567"/>
        <w:jc w:val="center"/>
        <w:rPr>
          <w:lang w:val="en-US"/>
        </w:rPr>
      </w:pPr>
    </w:p>
    <w:p w:rsidR="00453A59" w:rsidRDefault="00453A59" w:rsidP="00453A59">
      <w:pPr>
        <w:ind w:left="-567"/>
        <w:jc w:val="center"/>
        <w:rPr>
          <w:lang w:val="en-US"/>
        </w:rPr>
      </w:pPr>
    </w:p>
    <w:p w:rsidR="00453A59" w:rsidRDefault="00453A59" w:rsidP="00453A59">
      <w:pPr>
        <w:ind w:left="-567"/>
        <w:jc w:val="center"/>
        <w:rPr>
          <w:lang w:val="en-US"/>
        </w:rPr>
      </w:pPr>
    </w:p>
    <w:p w:rsidR="00453A59" w:rsidRDefault="00453A59" w:rsidP="00453A59">
      <w:pPr>
        <w:ind w:left="-567"/>
        <w:jc w:val="center"/>
        <w:rPr>
          <w:lang w:val="en-US"/>
        </w:rPr>
      </w:pPr>
    </w:p>
    <w:p w:rsidR="00453A59" w:rsidRDefault="00453A59" w:rsidP="00453A59">
      <w:pPr>
        <w:ind w:left="-567"/>
        <w:jc w:val="center"/>
        <w:rPr>
          <w:lang w:val="en-US"/>
        </w:rPr>
      </w:pPr>
    </w:p>
    <w:p w:rsidR="00453A59" w:rsidRDefault="00453A59" w:rsidP="00453A59">
      <w:pPr>
        <w:ind w:left="-567"/>
        <w:jc w:val="center"/>
        <w:rPr>
          <w:lang w:val="en-US"/>
        </w:rPr>
      </w:pPr>
    </w:p>
    <w:p w:rsidR="00453A59" w:rsidRDefault="00453A59" w:rsidP="00453A59">
      <w:pPr>
        <w:ind w:left="-567"/>
        <w:jc w:val="center"/>
        <w:rPr>
          <w:lang w:val="en-US"/>
        </w:rPr>
      </w:pPr>
    </w:p>
    <w:p w:rsidR="00453A59" w:rsidRDefault="00453A59" w:rsidP="00453A59">
      <w:pPr>
        <w:ind w:left="-567"/>
        <w:jc w:val="center"/>
        <w:rPr>
          <w:lang w:val="en-US"/>
        </w:rPr>
      </w:pPr>
    </w:p>
    <w:p w:rsidR="00453A59" w:rsidRDefault="00453A59" w:rsidP="00453A59">
      <w:pPr>
        <w:ind w:left="-567"/>
        <w:jc w:val="center"/>
        <w:rPr>
          <w:lang w:val="en-US"/>
        </w:rPr>
      </w:pPr>
    </w:p>
    <w:p w:rsidR="00453A59" w:rsidRDefault="00453A59" w:rsidP="00453A59">
      <w:pPr>
        <w:ind w:left="-567"/>
        <w:jc w:val="center"/>
        <w:rPr>
          <w:lang w:val="en-US"/>
        </w:rPr>
      </w:pPr>
    </w:p>
    <w:p w:rsidR="00453A59" w:rsidRDefault="00453A59" w:rsidP="00453A59">
      <w:pPr>
        <w:ind w:left="-567"/>
        <w:jc w:val="center"/>
        <w:rPr>
          <w:lang w:val="en-US"/>
        </w:rPr>
      </w:pPr>
    </w:p>
    <w:p w:rsidR="00453A59" w:rsidRDefault="00453A59" w:rsidP="00453A59">
      <w:pPr>
        <w:ind w:left="-567"/>
        <w:jc w:val="center"/>
        <w:rPr>
          <w:lang w:val="en-US"/>
        </w:rPr>
      </w:pPr>
    </w:p>
    <w:p w:rsidR="00453A59" w:rsidRDefault="00453A59" w:rsidP="00453A59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Domeniul 1: VIZIUNE ȘI STRATEGII</w:t>
      </w:r>
    </w:p>
    <w:p w:rsidR="00D90E85" w:rsidRDefault="00453A59" w:rsidP="00453A59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453A59">
        <w:rPr>
          <w:rFonts w:ascii="Times New Roman" w:hAnsi="Times New Roman" w:cs="Times New Roman"/>
          <w:sz w:val="24"/>
          <w:szCs w:val="24"/>
          <w:lang w:val="en-US"/>
        </w:rPr>
        <w:t>Standard 1: Cadrul de conducere gestionează procesul de elaborare și implementare a proiectelor de dezvoltare a instituției de învățământ generală în vederea promovării politicii educaționale naționale și locale</w:t>
      </w:r>
    </w:p>
    <w:p w:rsidR="00453A59" w:rsidRDefault="00D90E85" w:rsidP="00453A59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D90E85">
        <w:rPr>
          <w:rFonts w:ascii="Times New Roman" w:hAnsi="Times New Roman" w:cs="Times New Roman"/>
          <w:sz w:val="24"/>
          <w:szCs w:val="24"/>
          <w:lang w:val="en-US"/>
        </w:rPr>
        <w:t>Indicator 1.1. Organizează procesul de elaborare participativă a proiectelor de dezvoltare a instituției de învățământ general în baza evaluării holistice a mediului intern și extern.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2625"/>
        <w:gridCol w:w="2805"/>
        <w:gridCol w:w="2928"/>
      </w:tblGrid>
      <w:tr w:rsidR="00DC0C5F" w:rsidRPr="00513265" w:rsidTr="00DC0C5F">
        <w:tc>
          <w:tcPr>
            <w:tcW w:w="1413" w:type="dxa"/>
          </w:tcPr>
          <w:p w:rsidR="00DC0C5F" w:rsidRDefault="00932701" w:rsidP="0045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8358" w:type="dxa"/>
            <w:gridSpan w:val="3"/>
          </w:tcPr>
          <w:p w:rsidR="00932701" w:rsidRDefault="00932701" w:rsidP="009327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 managerial de dezvoltare pentru anii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93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93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DC0C5F" w:rsidRDefault="00932701" w:rsidP="009327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 de activitate pe anul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 </w:t>
            </w:r>
            <w:r w:rsidRPr="0093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Pr-ver. nr.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1al CP</w:t>
            </w:r>
            <w:r w:rsidRPr="0093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93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</w:t>
            </w:r>
            <w:r w:rsid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1;</w:t>
            </w:r>
            <w:r w:rsidRPr="00932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Analiza SWOT, valorificarea tuturor oportunităților, punctelor forte și a celor slabe; Proiectul de dezvoltare (feedback-ul dedus din chestionare, interviuri, focus grup, mese rotunde etc.) Organizarea operațională a procesului educațional în LT ,,Dacia” în contextuș epidemiolodic COVID-19-plan.</w:t>
            </w:r>
          </w:p>
        </w:tc>
      </w:tr>
      <w:tr w:rsidR="00DC0C5F" w:rsidRPr="00513265" w:rsidTr="00DC0C5F">
        <w:tc>
          <w:tcPr>
            <w:tcW w:w="1413" w:type="dxa"/>
          </w:tcPr>
          <w:p w:rsidR="00DC0C5F" w:rsidRDefault="00932701" w:rsidP="0045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8358" w:type="dxa"/>
            <w:gridSpan w:val="3"/>
          </w:tcPr>
          <w:p w:rsidR="005E730E" w:rsidRPr="005E730E" w:rsidRDefault="005E730E" w:rsidP="005E73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Există un proiect unic de dezvoltare a instituției, coordonat cu toată comunitatea școlară. Având o analiză bună și reală a activității liceului, ne putem planifica corect lucrul pe viitor. Procese verbale;</w:t>
            </w:r>
          </w:p>
          <w:p w:rsidR="005E730E" w:rsidRPr="005E730E" w:rsidRDefault="005E730E" w:rsidP="005E73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 de creativitate</w:t>
            </w:r>
          </w:p>
          <w:p w:rsidR="00DC0C5F" w:rsidRDefault="005E730E" w:rsidP="005E73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Planuri de activitate; Dinamica întrunirilor periodice;</w:t>
            </w:r>
          </w:p>
        </w:tc>
      </w:tr>
      <w:tr w:rsidR="005E730E" w:rsidTr="005E730E">
        <w:trPr>
          <w:trHeight w:val="300"/>
        </w:trPr>
        <w:tc>
          <w:tcPr>
            <w:tcW w:w="1413" w:type="dxa"/>
            <w:vMerge w:val="restart"/>
          </w:tcPr>
          <w:p w:rsidR="005E730E" w:rsidRDefault="005E730E" w:rsidP="0045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acumulat</w:t>
            </w:r>
          </w:p>
        </w:tc>
        <w:tc>
          <w:tcPr>
            <w:tcW w:w="2625" w:type="dxa"/>
          </w:tcPr>
          <w:p w:rsidR="005E730E" w:rsidRDefault="005E730E" w:rsidP="0045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Pondere:  </w:t>
            </w:r>
            <w:r w:rsid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05" w:type="dxa"/>
          </w:tcPr>
          <w:p w:rsidR="005E730E" w:rsidRDefault="005E730E" w:rsidP="0045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criteriilor: 0,75</w:t>
            </w:r>
          </w:p>
        </w:tc>
        <w:tc>
          <w:tcPr>
            <w:tcW w:w="2928" w:type="dxa"/>
          </w:tcPr>
          <w:p w:rsidR="005E730E" w:rsidRDefault="00F436E7" w:rsidP="0045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Punctaj acordat: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2,25</w:t>
            </w:r>
          </w:p>
        </w:tc>
      </w:tr>
      <w:tr w:rsidR="005E730E" w:rsidTr="005E730E">
        <w:trPr>
          <w:trHeight w:val="240"/>
        </w:trPr>
        <w:tc>
          <w:tcPr>
            <w:tcW w:w="1413" w:type="dxa"/>
            <w:vMerge/>
          </w:tcPr>
          <w:p w:rsidR="005E730E" w:rsidRDefault="005E730E" w:rsidP="0045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5" w:type="dxa"/>
          </w:tcPr>
          <w:p w:rsidR="005E730E" w:rsidRDefault="005E730E" w:rsidP="0045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Pondere:  2</w:t>
            </w:r>
          </w:p>
        </w:tc>
        <w:tc>
          <w:tcPr>
            <w:tcW w:w="2805" w:type="dxa"/>
          </w:tcPr>
          <w:p w:rsidR="005E730E" w:rsidRDefault="005E730E" w:rsidP="0045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criteriilor: 0,75</w:t>
            </w:r>
          </w:p>
        </w:tc>
        <w:tc>
          <w:tcPr>
            <w:tcW w:w="2928" w:type="dxa"/>
          </w:tcPr>
          <w:p w:rsidR="005E730E" w:rsidRDefault="00F436E7" w:rsidP="0045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acordat: 1,5</w:t>
            </w:r>
          </w:p>
        </w:tc>
      </w:tr>
    </w:tbl>
    <w:p w:rsidR="00DC0C5F" w:rsidRDefault="00F436E7" w:rsidP="00453A59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F436E7">
        <w:rPr>
          <w:rFonts w:ascii="Times New Roman" w:hAnsi="Times New Roman" w:cs="Times New Roman"/>
          <w:sz w:val="24"/>
          <w:szCs w:val="24"/>
          <w:lang w:val="en-US"/>
        </w:rPr>
        <w:t>Indicator 1.2. Conduce procesul de implementare a obiectivelor strategice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2625"/>
        <w:gridCol w:w="2805"/>
        <w:gridCol w:w="2928"/>
      </w:tblGrid>
      <w:tr w:rsidR="00F436E7" w:rsidRPr="00513265" w:rsidTr="00513265">
        <w:tc>
          <w:tcPr>
            <w:tcW w:w="1413" w:type="dxa"/>
          </w:tcPr>
          <w:p w:rsidR="00F436E7" w:rsidRDefault="00F436E7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8358" w:type="dxa"/>
            <w:gridSpan w:val="3"/>
          </w:tcPr>
          <w:p w:rsidR="00F436E7" w:rsidRPr="00F436E7" w:rsidRDefault="00F436E7" w:rsidP="00F43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Toate rezultatele, deciziile și planurile pe viitor se fixează săptămânal în procesele verbale ale ședințelor CA de planificare;</w:t>
            </w:r>
          </w:p>
          <w:p w:rsidR="00F436E7" w:rsidRPr="00F436E7" w:rsidRDefault="00F436E7" w:rsidP="00F43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Planul de lucru cu obiective pentru fiecare săptămână se aprobă de către director și afișează pe panoul informativ (Mapa cu planurile săptămânale). Procese verbale PC, CA;</w:t>
            </w:r>
          </w:p>
          <w:p w:rsidR="00F436E7" w:rsidRPr="00F436E7" w:rsidRDefault="00F436E7" w:rsidP="00F43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Cutia cu idei; </w:t>
            </w:r>
          </w:p>
          <w:p w:rsidR="00F436E7" w:rsidRPr="00F436E7" w:rsidRDefault="00F436E7" w:rsidP="00F43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 de creativitate (volante)</w:t>
            </w:r>
          </w:p>
          <w:p w:rsidR="00F436E7" w:rsidRPr="00F436E7" w:rsidRDefault="00F436E7" w:rsidP="00F43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Planuri de activitate; Dinamica întrunirilor periodice ale CM;</w:t>
            </w:r>
          </w:p>
          <w:p w:rsidR="00F436E7" w:rsidRPr="00F436E7" w:rsidRDefault="00F436E7" w:rsidP="00F43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Documente de confirmare ale activităților semnificative.</w:t>
            </w:r>
          </w:p>
          <w:p w:rsidR="00F436E7" w:rsidRDefault="00F436E7" w:rsidP="00F43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Ciclograma de lucru a liceului;</w:t>
            </w:r>
          </w:p>
        </w:tc>
      </w:tr>
      <w:tr w:rsidR="00F436E7" w:rsidRPr="00513265" w:rsidTr="00513265">
        <w:tc>
          <w:tcPr>
            <w:tcW w:w="1413" w:type="dxa"/>
          </w:tcPr>
          <w:p w:rsidR="00F436E7" w:rsidRDefault="00F436E7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8358" w:type="dxa"/>
            <w:gridSpan w:val="3"/>
          </w:tcPr>
          <w:p w:rsidR="00F436E7" w:rsidRDefault="00F436E7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organizează procesul de implementare a obiectivelor strategice. Obiectivul trebuie să includă perioada de timp alocată realizării. Acest lucru facilitează mobilizarea resurselor şi organizarea activităţilor de monitorizare.</w:t>
            </w:r>
          </w:p>
        </w:tc>
      </w:tr>
      <w:tr w:rsidR="00F436E7" w:rsidTr="00513265">
        <w:trPr>
          <w:trHeight w:val="300"/>
        </w:trPr>
        <w:tc>
          <w:tcPr>
            <w:tcW w:w="1413" w:type="dxa"/>
            <w:vMerge w:val="restart"/>
          </w:tcPr>
          <w:p w:rsidR="00F436E7" w:rsidRDefault="00F436E7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acumulat</w:t>
            </w:r>
          </w:p>
        </w:tc>
        <w:tc>
          <w:tcPr>
            <w:tcW w:w="2625" w:type="dxa"/>
          </w:tcPr>
          <w:p w:rsidR="00F436E7" w:rsidRDefault="00F436E7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Pondere: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05" w:type="dxa"/>
          </w:tcPr>
          <w:p w:rsidR="00F436E7" w:rsidRDefault="00F436E7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criteriilor: 0,75</w:t>
            </w:r>
          </w:p>
        </w:tc>
        <w:tc>
          <w:tcPr>
            <w:tcW w:w="2928" w:type="dxa"/>
          </w:tcPr>
          <w:p w:rsidR="00F436E7" w:rsidRDefault="00F436E7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Punctaj acordat: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</w:tc>
      </w:tr>
      <w:tr w:rsidR="00F436E7" w:rsidTr="00513265">
        <w:trPr>
          <w:trHeight w:val="240"/>
        </w:trPr>
        <w:tc>
          <w:tcPr>
            <w:tcW w:w="1413" w:type="dxa"/>
            <w:vMerge/>
          </w:tcPr>
          <w:p w:rsidR="00F436E7" w:rsidRDefault="00F436E7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5" w:type="dxa"/>
          </w:tcPr>
          <w:p w:rsidR="00F436E7" w:rsidRDefault="00F436E7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Pondere:  2</w:t>
            </w:r>
          </w:p>
        </w:tc>
        <w:tc>
          <w:tcPr>
            <w:tcW w:w="2805" w:type="dxa"/>
          </w:tcPr>
          <w:p w:rsidR="00F436E7" w:rsidRDefault="00F436E7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criteriilor: 0,75</w:t>
            </w:r>
          </w:p>
        </w:tc>
        <w:tc>
          <w:tcPr>
            <w:tcW w:w="2928" w:type="dxa"/>
          </w:tcPr>
          <w:p w:rsidR="00F436E7" w:rsidRDefault="00F436E7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acordat: 1,5</w:t>
            </w:r>
          </w:p>
        </w:tc>
      </w:tr>
    </w:tbl>
    <w:p w:rsidR="00F436E7" w:rsidRDefault="00F43603" w:rsidP="00453A59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F43603">
        <w:rPr>
          <w:rFonts w:ascii="Times New Roman" w:hAnsi="Times New Roman" w:cs="Times New Roman"/>
          <w:sz w:val="24"/>
          <w:szCs w:val="24"/>
          <w:lang w:val="en-US"/>
        </w:rPr>
        <w:t>Indicator 1.3. Coordonează procesul de evaluare a gradului de realizare a obiectivelor strategice proiectate.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2625"/>
        <w:gridCol w:w="2805"/>
        <w:gridCol w:w="2928"/>
      </w:tblGrid>
      <w:tr w:rsidR="00F43603" w:rsidRPr="00513265" w:rsidTr="00513265">
        <w:tc>
          <w:tcPr>
            <w:tcW w:w="1413" w:type="dxa"/>
          </w:tcPr>
          <w:p w:rsidR="00F43603" w:rsidRDefault="00F4360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8358" w:type="dxa"/>
            <w:gridSpan w:val="3"/>
          </w:tcPr>
          <w:p w:rsidR="00F43603" w:rsidRPr="00F43603" w:rsidRDefault="00F43603" w:rsidP="00F43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 și evaluarea realizărilor; asigurarea concordanței dintre viziunea, misiunea și obiectivele strategice ale instituției pentru stabilirea performanțelor în activitate. Informarea elevilor, a cadrelor didactice, a părinților și partenerilor despre misiunea, valorile de bază și prioritățile de dezvoltare strategică a instituției de învățământ.</w:t>
            </w:r>
          </w:p>
          <w:p w:rsidR="00F43603" w:rsidRPr="00F43603" w:rsidRDefault="00F43603" w:rsidP="00F43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Implicarea elevilor, părinților, personalului didactic și a partenerilor în evaluarea factorilor determinanți ai succeselor și eșecurilor și informarea comunității educaționale privind gradul de realizare a obiectivelor strategice;</w:t>
            </w:r>
          </w:p>
          <w:p w:rsidR="00F43603" w:rsidRPr="00F43603" w:rsidRDefault="00F43603" w:rsidP="00F43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Procesele -verbale ale ședințelor CA;</w:t>
            </w:r>
          </w:p>
          <w:p w:rsidR="00F43603" w:rsidRPr="00F43603" w:rsidRDefault="00F43603" w:rsidP="00F43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Dările de seamă anuale și semestriale despre activitatea liceului, analiza activităților, planurile anuale la CP</w:t>
            </w:r>
          </w:p>
          <w:p w:rsidR="00F43603" w:rsidRPr="00F43603" w:rsidRDefault="00F43603" w:rsidP="00F43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Pr.-ver. CP nr.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43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F43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43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nr. 4 din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43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43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1;</w:t>
            </w:r>
          </w:p>
          <w:p w:rsidR="00F43603" w:rsidRDefault="00F43603" w:rsidP="00F43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 toate CA și CP sunt invitați reprezentanți ai Consiliului elevilor și ai Comitetului părintesc.</w:t>
            </w:r>
          </w:p>
        </w:tc>
      </w:tr>
      <w:tr w:rsidR="00F43603" w:rsidRPr="00513265" w:rsidTr="00513265">
        <w:tc>
          <w:tcPr>
            <w:tcW w:w="1413" w:type="dxa"/>
          </w:tcPr>
          <w:p w:rsidR="00F43603" w:rsidRDefault="00F4360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Constatări</w:t>
            </w:r>
          </w:p>
        </w:tc>
        <w:tc>
          <w:tcPr>
            <w:tcW w:w="8358" w:type="dxa"/>
            <w:gridSpan w:val="3"/>
          </w:tcPr>
          <w:p w:rsidR="00F43603" w:rsidRDefault="00F4360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evaluează gradul de realizare a obiectivelor strategice proiectate. Se implică elevii, părinții, personalul didactic și partenerii în evaluarea factorilor determinanți ai succeselor și eșecurilor și informarea comunității educaționale privind gradul de realizare a obiectivelor strategice;</w:t>
            </w:r>
          </w:p>
        </w:tc>
      </w:tr>
      <w:tr w:rsidR="00F43603" w:rsidTr="00513265">
        <w:trPr>
          <w:trHeight w:val="586"/>
        </w:trPr>
        <w:tc>
          <w:tcPr>
            <w:tcW w:w="1413" w:type="dxa"/>
          </w:tcPr>
          <w:p w:rsidR="00F43603" w:rsidRDefault="00F4360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acumulat</w:t>
            </w:r>
          </w:p>
        </w:tc>
        <w:tc>
          <w:tcPr>
            <w:tcW w:w="2625" w:type="dxa"/>
          </w:tcPr>
          <w:p w:rsidR="00F43603" w:rsidRDefault="00F4360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Pondere:  </w:t>
            </w:r>
            <w:r w:rsidR="00FC1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05" w:type="dxa"/>
          </w:tcPr>
          <w:p w:rsidR="00F43603" w:rsidRDefault="00F4360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criteriilor: 0,75</w:t>
            </w:r>
          </w:p>
        </w:tc>
        <w:tc>
          <w:tcPr>
            <w:tcW w:w="2928" w:type="dxa"/>
          </w:tcPr>
          <w:p w:rsidR="00F43603" w:rsidRDefault="00F4360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Punctaj acordat: </w:t>
            </w:r>
            <w:r w:rsidR="00FC1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F43603" w:rsidRDefault="00F43603" w:rsidP="00453A59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8358"/>
      </w:tblGrid>
      <w:tr w:rsidR="00FC16CA" w:rsidRPr="00513265" w:rsidTr="00FC16CA">
        <w:tc>
          <w:tcPr>
            <w:tcW w:w="1413" w:type="dxa"/>
          </w:tcPr>
          <w:p w:rsidR="00FC16CA" w:rsidRDefault="00FC16CA" w:rsidP="0045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Puncte forte</w:t>
            </w:r>
          </w:p>
        </w:tc>
        <w:tc>
          <w:tcPr>
            <w:tcW w:w="8358" w:type="dxa"/>
          </w:tcPr>
          <w:p w:rsidR="00FC16CA" w:rsidRDefault="00FC16CA" w:rsidP="0045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Există Proiect managerial de dezvoltare. Se organizează procesul de implementare a obiectivelor strategice.  Se implică elevii, părinții, personalul didactic și partenerii în evaluarea factorilor determinanți ai succeselor și eșecurilor și informarea comunității educaționale privind gradul de realizare a obiectivelor strategice;</w:t>
            </w:r>
          </w:p>
        </w:tc>
      </w:tr>
      <w:tr w:rsidR="00FC16CA" w:rsidRPr="00513265" w:rsidTr="00FC16CA">
        <w:tc>
          <w:tcPr>
            <w:tcW w:w="1413" w:type="dxa"/>
          </w:tcPr>
          <w:p w:rsidR="00FC16CA" w:rsidRDefault="00FC16CA" w:rsidP="0045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Puncte slabe</w:t>
            </w:r>
          </w:p>
        </w:tc>
        <w:tc>
          <w:tcPr>
            <w:tcW w:w="8358" w:type="dxa"/>
          </w:tcPr>
          <w:p w:rsidR="00FC16CA" w:rsidRDefault="00FC16CA" w:rsidP="0045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 există o analiză a eșecurilor și un plan de revizuire a obiectivelor neatinse.</w:t>
            </w:r>
          </w:p>
        </w:tc>
      </w:tr>
    </w:tbl>
    <w:p w:rsidR="00FC16CA" w:rsidRDefault="00590ABF" w:rsidP="00590ABF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0ABF">
        <w:rPr>
          <w:rFonts w:ascii="Times New Roman" w:hAnsi="Times New Roman" w:cs="Times New Roman"/>
          <w:sz w:val="24"/>
          <w:szCs w:val="24"/>
          <w:lang w:val="en-US"/>
        </w:rPr>
        <w:t>Domeniul 2: CURRICULUM</w:t>
      </w:r>
    </w:p>
    <w:p w:rsidR="00590ABF" w:rsidRDefault="00590ABF" w:rsidP="00590ABF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590ABF">
        <w:rPr>
          <w:rFonts w:ascii="Times New Roman" w:hAnsi="Times New Roman" w:cs="Times New Roman"/>
          <w:sz w:val="24"/>
          <w:szCs w:val="24"/>
          <w:lang w:val="en-US"/>
        </w:rPr>
        <w:t>Standard 2: Dezvoltă și diversifică oferta curriculară în vederea valorificării potențialului individual, instituțional și comunitar</w:t>
      </w:r>
    </w:p>
    <w:p w:rsidR="00590ABF" w:rsidRDefault="00590ABF" w:rsidP="00590ABF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590ABF">
        <w:rPr>
          <w:rFonts w:ascii="Times New Roman" w:hAnsi="Times New Roman" w:cs="Times New Roman"/>
          <w:sz w:val="24"/>
          <w:szCs w:val="24"/>
          <w:lang w:val="en-US"/>
        </w:rPr>
        <w:t>Indicator 2.1. Asigură condiții motivaționale, metodologice și logistice de implementare și dezvoltare a curriculumului școlar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2625"/>
        <w:gridCol w:w="2805"/>
        <w:gridCol w:w="2928"/>
      </w:tblGrid>
      <w:tr w:rsidR="00590ABF" w:rsidRPr="00513265" w:rsidTr="00513265">
        <w:tc>
          <w:tcPr>
            <w:tcW w:w="1413" w:type="dxa"/>
          </w:tcPr>
          <w:p w:rsidR="00590ABF" w:rsidRDefault="00590ABF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8358" w:type="dxa"/>
            <w:gridSpan w:val="3"/>
          </w:tcPr>
          <w:p w:rsidR="00590ABF" w:rsidRPr="00590ABF" w:rsidRDefault="00590ABF" w:rsidP="00590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 liceului cu produse curriculare: plan-cadru de învățământ, curricula pe discipline, inclusiv la cele opționale, manuale școlare, ghiduri metodologice, elaborate de Ministerul Educației și Cercetării, Repere metodologice la fiecare disciplină; dar și cu mijloace tehnice și informaționale. Asigurarea bibliotecii cu materiale necesare;</w:t>
            </w:r>
          </w:p>
          <w:p w:rsidR="00590ABF" w:rsidRDefault="00590ABF" w:rsidP="00590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Portofoliile administrației, a profesorilor, întruniri metodice, seminare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90ABF" w:rsidRPr="00513265" w:rsidTr="00513265">
        <w:tc>
          <w:tcPr>
            <w:tcW w:w="1413" w:type="dxa"/>
          </w:tcPr>
          <w:p w:rsidR="00590ABF" w:rsidRDefault="00590ABF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8358" w:type="dxa"/>
            <w:gridSpan w:val="3"/>
          </w:tcPr>
          <w:p w:rsidR="00590ABF" w:rsidRDefault="00590ABF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 tehnico-materilă a liceului se îmbunătățește permanent, profesorii sunt asigurați cu toate materialele necesare pentru activitate, nu există deficit de manuale.</w:t>
            </w:r>
          </w:p>
        </w:tc>
      </w:tr>
      <w:tr w:rsidR="00C76982" w:rsidTr="00513265">
        <w:trPr>
          <w:trHeight w:val="828"/>
        </w:trPr>
        <w:tc>
          <w:tcPr>
            <w:tcW w:w="1413" w:type="dxa"/>
          </w:tcPr>
          <w:p w:rsidR="00C76982" w:rsidRDefault="00C7698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acumulat</w:t>
            </w:r>
          </w:p>
        </w:tc>
        <w:tc>
          <w:tcPr>
            <w:tcW w:w="2625" w:type="dxa"/>
          </w:tcPr>
          <w:p w:rsidR="00C76982" w:rsidRDefault="00C7698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Pondere: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C76982" w:rsidRDefault="00C7698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5" w:type="dxa"/>
          </w:tcPr>
          <w:p w:rsidR="00C76982" w:rsidRDefault="00C7698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Autoevaluare conform criteriilor: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C76982" w:rsidRDefault="00C7698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8" w:type="dxa"/>
          </w:tcPr>
          <w:p w:rsidR="00C76982" w:rsidRDefault="00C7698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Punctaj acordat: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C76982" w:rsidRDefault="00C7698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90ABF" w:rsidRDefault="00C76982" w:rsidP="00590ABF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C76982">
        <w:rPr>
          <w:rFonts w:ascii="Times New Roman" w:hAnsi="Times New Roman" w:cs="Times New Roman"/>
          <w:sz w:val="24"/>
          <w:szCs w:val="24"/>
          <w:lang w:val="en-US"/>
        </w:rPr>
        <w:t>Indicator 2.2. Coordonează elaborarea și implementarea curriculumului la decizia școlii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2625"/>
        <w:gridCol w:w="2805"/>
        <w:gridCol w:w="2928"/>
      </w:tblGrid>
      <w:tr w:rsidR="00C76982" w:rsidRPr="00454AB4" w:rsidTr="00513265">
        <w:tc>
          <w:tcPr>
            <w:tcW w:w="1413" w:type="dxa"/>
          </w:tcPr>
          <w:p w:rsidR="00C76982" w:rsidRDefault="00C7698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8358" w:type="dxa"/>
            <w:gridSpan w:val="3"/>
          </w:tcPr>
          <w:p w:rsidR="00C76982" w:rsidRPr="00C76982" w:rsidRDefault="00C76982" w:rsidP="00C769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În toate paralele există cursul </w:t>
            </w:r>
            <w:proofErr w:type="gramStart"/>
            <w:r w:rsidRPr="00C76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opțional ,,Educația</w:t>
            </w:r>
            <w:proofErr w:type="gramEnd"/>
            <w:r w:rsidRPr="00C76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pentru ecologie”. Elevii participă în diverse proiecte de voluntariat. Proiecte de lungă durată, de lecții, poze de la activități.</w:t>
            </w:r>
          </w:p>
          <w:p w:rsidR="00C76982" w:rsidRDefault="00C76982" w:rsidP="00C769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Cereri din partea părinților și a elevilor. Diplome. </w:t>
            </w:r>
          </w:p>
        </w:tc>
      </w:tr>
      <w:tr w:rsidR="00C76982" w:rsidRPr="00513265" w:rsidTr="00513265">
        <w:tc>
          <w:tcPr>
            <w:tcW w:w="1413" w:type="dxa"/>
          </w:tcPr>
          <w:p w:rsidR="00C76982" w:rsidRDefault="00C7698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8358" w:type="dxa"/>
            <w:gridSpan w:val="3"/>
          </w:tcPr>
          <w:p w:rsidR="006E0609" w:rsidRDefault="00C76982" w:rsidP="006E06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fost organizată proiectarea curriculumului la decizia școlii: curriculumul la discipline opționale, curriculumul pentru educație extrașcolară, curriculumul individualizat pentru elevii care studiază la domiciliu. Au fost create condiții pedagogice, psihologice, sociale de implementare și funcționare </w:t>
            </w:r>
            <w:proofErr w:type="gramStart"/>
            <w:r w:rsidRPr="00C76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curricula</w:t>
            </w:r>
            <w:proofErr w:type="gramEnd"/>
            <w:r w:rsidRPr="00C76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decizia școlii.</w:t>
            </w:r>
            <w:r w:rsidR="006E0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Sondajul și cererile pentru opționale, aprobarea CP nr.1 din </w:t>
            </w:r>
            <w:r w:rsidR="006E0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13.09.2021, ord. nr. 102-ab din 24.05.2021, 160-ab din 09.09.2021, 172-ab din 21.09.2021,72-ab din 17.03.2022, CA nr. 1 din 30.08.2021.</w:t>
            </w:r>
          </w:p>
          <w:p w:rsidR="00C76982" w:rsidRDefault="00C7698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6982" w:rsidTr="00513265">
        <w:trPr>
          <w:trHeight w:val="828"/>
        </w:trPr>
        <w:tc>
          <w:tcPr>
            <w:tcW w:w="1413" w:type="dxa"/>
          </w:tcPr>
          <w:p w:rsidR="00C76982" w:rsidRDefault="00C7698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Punctaj acumulat</w:t>
            </w:r>
          </w:p>
        </w:tc>
        <w:tc>
          <w:tcPr>
            <w:tcW w:w="2625" w:type="dxa"/>
          </w:tcPr>
          <w:p w:rsidR="00C76982" w:rsidRDefault="00C7698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Pondere:  </w:t>
            </w:r>
            <w:r w:rsidR="003A5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C76982" w:rsidRDefault="00C7698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5" w:type="dxa"/>
          </w:tcPr>
          <w:p w:rsidR="00C76982" w:rsidRDefault="00C7698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Autoevaluare conform criteriilor: </w:t>
            </w:r>
            <w:r w:rsidR="00F73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  <w:p w:rsidR="00C76982" w:rsidRDefault="00C7698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8" w:type="dxa"/>
          </w:tcPr>
          <w:p w:rsidR="00C76982" w:rsidRDefault="00C7698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Punctaj acordat: </w:t>
            </w:r>
            <w:r w:rsidR="00F73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2,25</w:t>
            </w:r>
          </w:p>
          <w:p w:rsidR="00C76982" w:rsidRDefault="00C7698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76982" w:rsidRDefault="003A503B" w:rsidP="00590ABF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3A503B">
        <w:rPr>
          <w:rFonts w:ascii="Times New Roman" w:hAnsi="Times New Roman" w:cs="Times New Roman"/>
          <w:sz w:val="24"/>
          <w:szCs w:val="24"/>
          <w:lang w:val="en-US"/>
        </w:rPr>
        <w:t>Indicator 2.3. Monitorizează implementarea și dezvoltarea curriculumului școlar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2625"/>
        <w:gridCol w:w="2805"/>
        <w:gridCol w:w="2928"/>
      </w:tblGrid>
      <w:tr w:rsidR="00454AB4" w:rsidRPr="00513265" w:rsidTr="00513265">
        <w:tc>
          <w:tcPr>
            <w:tcW w:w="1413" w:type="dxa"/>
          </w:tcPr>
          <w:p w:rsidR="00454AB4" w:rsidRDefault="00454AB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8358" w:type="dxa"/>
            <w:gridSpan w:val="3"/>
          </w:tcPr>
          <w:p w:rsidR="00454AB4" w:rsidRPr="00403599" w:rsidRDefault="00454AB4" w:rsidP="00454A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Promovarea și gestionarea acțiunilor de reglare a implementării și dezvoltării curriculumului școlar în rezultatul analizei datelor monitorizării; Verificarea proiectelor de lungă durată la toate cadrele didactice;</w:t>
            </w:r>
          </w:p>
          <w:p w:rsidR="00175CFE" w:rsidRDefault="00454AB4" w:rsidP="00454A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Examinarea cataloagelor şcolare; şi a portofoliilor profesorilor; a caietelor de evaluări scrise ale elevilor în scopul determinării gradului de realizare a conceptului curricular de formare, dezvoltare, evaluare a competenţelor elevului din treptele de şcolaritate (primar, gimnaziu, liceu); </w:t>
            </w:r>
          </w:p>
          <w:p w:rsidR="00454AB4" w:rsidRPr="00175CFE" w:rsidRDefault="00175CFE" w:rsidP="00454A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 nr. 154</w:t>
            </w:r>
            <w:r w:rsidR="008D3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r w:rsidR="008D3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09.09.2021 despre implementarea curriculumului. </w:t>
            </w:r>
            <w:r w:rsidR="00454AB4" w:rsidRPr="00175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informative despre controlul registrelor - </w:t>
            </w:r>
            <w:r w:rsidRPr="00175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mapa</w:t>
            </w:r>
            <w:r w:rsidR="00454AB4" w:rsidRPr="00175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Ședințel</w:t>
            </w:r>
            <w:r w:rsidRPr="00175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54AB4" w:rsidRPr="00175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Administrative pentru planificare.</w:t>
            </w:r>
          </w:p>
          <w:p w:rsidR="00175CFE" w:rsidRDefault="00175CFE" w:rsidP="00454A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5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Rezultatele elevilor pentru sem. </w:t>
            </w:r>
            <w:proofErr w:type="gramStart"/>
            <w:r w:rsidRPr="00175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 CP</w:t>
            </w:r>
            <w:proofErr w:type="gramEnd"/>
            <w:r w:rsidRPr="00175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pr-verbal nr.6 din 07.02.2022</w:t>
            </w:r>
            <w:r w:rsidR="008D3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54AB4" w:rsidRPr="00513265" w:rsidRDefault="00454AB4" w:rsidP="006E060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454AB4" w:rsidTr="00513265">
        <w:tc>
          <w:tcPr>
            <w:tcW w:w="1413" w:type="dxa"/>
          </w:tcPr>
          <w:p w:rsidR="00454AB4" w:rsidRDefault="00454AB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8358" w:type="dxa"/>
            <w:gridSpan w:val="3"/>
          </w:tcPr>
          <w:p w:rsidR="00454AB4" w:rsidRDefault="00454AB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monitorizează implementarea și dezvoltarea curriculumului școlar prin controale tematice, prin diversificarea ofertei școlare. Eficiența și calitatea implementării curriculumului depinde, în primul rând, </w:t>
            </w:r>
            <w:proofErr w:type="gramStart"/>
            <w:r w:rsidRPr="00454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  pregătirea</w:t>
            </w:r>
            <w:proofErr w:type="gramEnd"/>
            <w:r w:rsidRPr="00454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cadrelor didactice pentru  acest proces. Monitorizarea în baza analizei stării curente - mapa informații.</w:t>
            </w:r>
          </w:p>
        </w:tc>
      </w:tr>
      <w:tr w:rsidR="00454AB4" w:rsidTr="00513265">
        <w:trPr>
          <w:trHeight w:val="828"/>
        </w:trPr>
        <w:tc>
          <w:tcPr>
            <w:tcW w:w="1413" w:type="dxa"/>
          </w:tcPr>
          <w:p w:rsidR="00454AB4" w:rsidRDefault="00454AB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acumulat</w:t>
            </w:r>
          </w:p>
        </w:tc>
        <w:tc>
          <w:tcPr>
            <w:tcW w:w="2625" w:type="dxa"/>
          </w:tcPr>
          <w:p w:rsidR="00454AB4" w:rsidRPr="00454AB4" w:rsidRDefault="00454AB4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54AB4" w:rsidRDefault="00454AB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5" w:type="dxa"/>
          </w:tcPr>
          <w:p w:rsidR="00454AB4" w:rsidRPr="00454AB4" w:rsidRDefault="00454AB4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Autoevaluare conform criteriilor: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454AB4" w:rsidRDefault="00454AB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8" w:type="dxa"/>
          </w:tcPr>
          <w:p w:rsidR="00454AB4" w:rsidRDefault="00454AB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Punctaj acordat: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  <w:p w:rsidR="00454AB4" w:rsidRDefault="00454AB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76982" w:rsidRDefault="00C76982" w:rsidP="00590ABF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555"/>
        <w:gridCol w:w="8216"/>
      </w:tblGrid>
      <w:tr w:rsidR="00C53DF5" w:rsidTr="00C53DF5">
        <w:tc>
          <w:tcPr>
            <w:tcW w:w="1555" w:type="dxa"/>
          </w:tcPr>
          <w:p w:rsidR="00C53DF5" w:rsidRDefault="00C53DF5" w:rsidP="00590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Puncte forte</w:t>
            </w:r>
          </w:p>
        </w:tc>
        <w:tc>
          <w:tcPr>
            <w:tcW w:w="8216" w:type="dxa"/>
          </w:tcPr>
          <w:p w:rsidR="00C53DF5" w:rsidRDefault="00C53DF5" w:rsidP="00590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În toate paralele există cursul </w:t>
            </w:r>
            <w:proofErr w:type="gramStart"/>
            <w:r w:rsidRPr="00C5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opțional ,,Educația</w:t>
            </w:r>
            <w:proofErr w:type="gramEnd"/>
            <w:r w:rsidRPr="00C5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pentru ecologie”. Elevii participă în diverse proiecte de voluntariat.</w:t>
            </w:r>
          </w:p>
        </w:tc>
      </w:tr>
      <w:tr w:rsidR="00C53DF5" w:rsidRPr="00513265" w:rsidTr="00C53DF5">
        <w:tc>
          <w:tcPr>
            <w:tcW w:w="1555" w:type="dxa"/>
          </w:tcPr>
          <w:p w:rsidR="00C53DF5" w:rsidRDefault="00C53DF5" w:rsidP="00590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Puncte slabe</w:t>
            </w:r>
          </w:p>
        </w:tc>
        <w:tc>
          <w:tcPr>
            <w:tcW w:w="8216" w:type="dxa"/>
          </w:tcPr>
          <w:p w:rsidR="00C53DF5" w:rsidRDefault="00C53DF5" w:rsidP="00590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 sunt suficiente cadre didactice pentru diversificarea ofertei educaționale prin ore opționale.</w:t>
            </w:r>
          </w:p>
        </w:tc>
      </w:tr>
    </w:tbl>
    <w:p w:rsidR="00454AB4" w:rsidRPr="00C53DF5" w:rsidRDefault="00C53DF5" w:rsidP="00C53DF5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53DF5">
        <w:rPr>
          <w:rFonts w:ascii="Times New Roman" w:hAnsi="Times New Roman" w:cs="Times New Roman"/>
          <w:sz w:val="24"/>
          <w:szCs w:val="24"/>
          <w:lang w:val="en-US"/>
        </w:rPr>
        <w:t>Domeniul 3: RESURSE UMANE</w:t>
      </w:r>
    </w:p>
    <w:p w:rsidR="00C53DF5" w:rsidRDefault="00C53DF5" w:rsidP="00C53DF5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C53DF5">
        <w:rPr>
          <w:rFonts w:ascii="Times New Roman" w:hAnsi="Times New Roman" w:cs="Times New Roman"/>
          <w:sz w:val="24"/>
          <w:szCs w:val="24"/>
          <w:lang w:val="en-US"/>
        </w:rPr>
        <w:t>Standard 3: Cadrul de conducere școlar creează și menține mediul stimulativ și cooperant în vederea dezvoltării continue a capitalului uman al școlii</w:t>
      </w:r>
    </w:p>
    <w:p w:rsidR="00C53DF5" w:rsidRDefault="00C53DF5" w:rsidP="00C53DF5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C53DF5">
        <w:rPr>
          <w:rFonts w:ascii="Times New Roman" w:hAnsi="Times New Roman" w:cs="Times New Roman"/>
          <w:sz w:val="24"/>
          <w:szCs w:val="24"/>
          <w:lang w:val="en-US"/>
        </w:rPr>
        <w:t>Indicator 3.1. Coordonează procesul de recrutare, angajare, concediere a personalului (didactic, auxiliar, nedidactic)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2625"/>
        <w:gridCol w:w="2805"/>
        <w:gridCol w:w="2928"/>
      </w:tblGrid>
      <w:tr w:rsidR="00C53DF5" w:rsidRPr="00513265" w:rsidTr="00513265">
        <w:tc>
          <w:tcPr>
            <w:tcW w:w="1413" w:type="dxa"/>
          </w:tcPr>
          <w:p w:rsidR="00C53DF5" w:rsidRDefault="00C53DF5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8358" w:type="dxa"/>
            <w:gridSpan w:val="3"/>
          </w:tcPr>
          <w:p w:rsidR="00C53DF5" w:rsidRPr="00C53DF5" w:rsidRDefault="00C53DF5" w:rsidP="00C53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Majoritatea profesorilor o </w:t>
            </w:r>
            <w:proofErr w:type="gramStart"/>
            <w:r w:rsidRPr="00C5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prezintă  cadrele</w:t>
            </w:r>
            <w:proofErr w:type="gramEnd"/>
            <w:r w:rsidRPr="00C5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didactice calificate, care sunt angajate în liceu pe bază de concurs; Ordine privind angajarea, transferul și demisia personalului nr. 01-16.</w:t>
            </w:r>
          </w:p>
          <w:p w:rsidR="00C53DF5" w:rsidRPr="00C53DF5" w:rsidRDefault="00C53DF5" w:rsidP="00C53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Asistenţa metodică, Fișe de asistare;</w:t>
            </w:r>
          </w:p>
          <w:p w:rsidR="00C53DF5" w:rsidRPr="00C53DF5" w:rsidRDefault="00C53DF5" w:rsidP="00C53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Toți lucrătorii se angajează în baza unui contract, la angajare se completează fișa de post.</w:t>
            </w:r>
          </w:p>
          <w:p w:rsidR="00C53DF5" w:rsidRPr="00C53DF5" w:rsidRDefault="00C53DF5" w:rsidP="00C53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Tinerii specialiști beneficiază de suport pentru închirierea spațiului locativ -1000 lei</w:t>
            </w:r>
            <w:r w:rsidR="00DB2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(2)</w:t>
            </w:r>
            <w:r w:rsidRPr="00C5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de îndemnizație în valoare de 4</w:t>
            </w:r>
            <w:r w:rsidR="00DB2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5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mii lei p</w:t>
            </w:r>
            <w:r w:rsidR="00DB2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5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ntru 3 ani </w:t>
            </w:r>
            <w:r w:rsidR="00DB2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(3)</w:t>
            </w:r>
          </w:p>
          <w:p w:rsidR="00C53DF5" w:rsidRPr="00C53DF5" w:rsidRDefault="00C53DF5" w:rsidP="00C53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Dosarele personale ale angajaților, analiza nevoilor de personal, publicarea pe saitul DGETS a vacansiilor apărute. Registrul ordinelor personal.</w:t>
            </w:r>
            <w:r w:rsidR="00DB2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Planul de lucru cu tinerii specialiști, planul de lucru al mentorilor, dările de seamă.</w:t>
            </w:r>
          </w:p>
        </w:tc>
      </w:tr>
      <w:tr w:rsidR="00C53DF5" w:rsidRPr="00513265" w:rsidTr="00513265">
        <w:tc>
          <w:tcPr>
            <w:tcW w:w="1413" w:type="dxa"/>
          </w:tcPr>
          <w:p w:rsidR="00C53DF5" w:rsidRDefault="00C53DF5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Constatări</w:t>
            </w:r>
          </w:p>
        </w:tc>
        <w:tc>
          <w:tcPr>
            <w:tcW w:w="8358" w:type="dxa"/>
            <w:gridSpan w:val="3"/>
          </w:tcPr>
          <w:p w:rsidR="00DB2955" w:rsidRPr="00DB2955" w:rsidRDefault="00DB2955" w:rsidP="00DB29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2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Gestionarea procesului de recrutare, angajare și concediere a personalului (didactic, auxiliar, nedidactic), în conformitate cu prevederile legislației în vigoare;</w:t>
            </w:r>
          </w:p>
          <w:p w:rsidR="00C53DF5" w:rsidRDefault="00DB2955" w:rsidP="00DB29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2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 inserției profesionale a cadrului didactic debutant.</w:t>
            </w:r>
          </w:p>
        </w:tc>
      </w:tr>
      <w:tr w:rsidR="00C53DF5" w:rsidTr="00513265">
        <w:trPr>
          <w:trHeight w:val="828"/>
        </w:trPr>
        <w:tc>
          <w:tcPr>
            <w:tcW w:w="1413" w:type="dxa"/>
          </w:tcPr>
          <w:p w:rsidR="00C53DF5" w:rsidRDefault="00C53DF5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acumulat</w:t>
            </w:r>
          </w:p>
        </w:tc>
        <w:tc>
          <w:tcPr>
            <w:tcW w:w="2625" w:type="dxa"/>
          </w:tcPr>
          <w:p w:rsidR="00C53DF5" w:rsidRPr="00454AB4" w:rsidRDefault="00C53DF5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Pondere:  </w:t>
            </w:r>
            <w:r w:rsidR="00DB2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C53DF5" w:rsidRDefault="00C53DF5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5" w:type="dxa"/>
          </w:tcPr>
          <w:p w:rsidR="00C53DF5" w:rsidRPr="00454AB4" w:rsidRDefault="00C53DF5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Autoevaluare conform criteriilor: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C53DF5" w:rsidRDefault="00C53DF5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8" w:type="dxa"/>
          </w:tcPr>
          <w:p w:rsidR="00C53DF5" w:rsidRDefault="00C53DF5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Punctaj acordat: </w:t>
            </w:r>
            <w:r w:rsidR="00DB2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  <w:p w:rsidR="00C53DF5" w:rsidRDefault="00C53DF5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53DF5" w:rsidRDefault="00DB2955" w:rsidP="00C53DF5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DB2955">
        <w:rPr>
          <w:rFonts w:ascii="Times New Roman" w:hAnsi="Times New Roman" w:cs="Times New Roman"/>
          <w:sz w:val="24"/>
          <w:szCs w:val="24"/>
          <w:lang w:val="en-US"/>
        </w:rPr>
        <w:t>Indicator 3.2. Asigură eficacitatea dezvoltării profesionale continuă a personalului (didactic, didactic auxiliar, nedidactic)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2625"/>
        <w:gridCol w:w="2805"/>
        <w:gridCol w:w="2928"/>
      </w:tblGrid>
      <w:tr w:rsidR="00DB2955" w:rsidRPr="00C53DF5" w:rsidTr="00513265">
        <w:tc>
          <w:tcPr>
            <w:tcW w:w="1413" w:type="dxa"/>
          </w:tcPr>
          <w:p w:rsidR="00DB2955" w:rsidRDefault="00DB2955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8358" w:type="dxa"/>
            <w:gridSpan w:val="3"/>
          </w:tcPr>
          <w:p w:rsidR="00DB2955" w:rsidRPr="00C53DF5" w:rsidRDefault="00DB2955" w:rsidP="00DB29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2955" w:rsidRPr="00513265" w:rsidTr="00513265">
        <w:tc>
          <w:tcPr>
            <w:tcW w:w="1413" w:type="dxa"/>
          </w:tcPr>
          <w:p w:rsidR="00DB2955" w:rsidRDefault="00DB2955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8358" w:type="dxa"/>
            <w:gridSpan w:val="3"/>
          </w:tcPr>
          <w:p w:rsidR="00DB2955" w:rsidRDefault="00FD7A70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Obiectivele formării continuie la nivelul instituţiei de învăţământ, presupun pregătirea pedagogică, psihologică şi metodică a profesorilor/managerilor pentru eficientizarea şi optimizarea procesului educaţional, proiectarea şi realizarea eficientă a activităţilor didactice/manageriale organizate.</w:t>
            </w:r>
          </w:p>
        </w:tc>
      </w:tr>
      <w:tr w:rsidR="00DB2955" w:rsidTr="00513265">
        <w:trPr>
          <w:trHeight w:val="828"/>
        </w:trPr>
        <w:tc>
          <w:tcPr>
            <w:tcW w:w="1413" w:type="dxa"/>
          </w:tcPr>
          <w:p w:rsidR="00DB2955" w:rsidRDefault="00DB2955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acumulat</w:t>
            </w:r>
          </w:p>
        </w:tc>
        <w:tc>
          <w:tcPr>
            <w:tcW w:w="2625" w:type="dxa"/>
          </w:tcPr>
          <w:p w:rsidR="00DB2955" w:rsidRPr="00454AB4" w:rsidRDefault="00DB2955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Pondere:  </w:t>
            </w:r>
            <w:r w:rsid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B2955" w:rsidRDefault="00DB2955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5" w:type="dxa"/>
          </w:tcPr>
          <w:p w:rsidR="00DB2955" w:rsidRPr="00454AB4" w:rsidRDefault="00DB2955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Autoevaluare conform criteriilor: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DB2955" w:rsidRDefault="00DB2955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8" w:type="dxa"/>
          </w:tcPr>
          <w:p w:rsidR="00DB2955" w:rsidRDefault="00DB2955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Punctaj acordat: </w:t>
            </w:r>
            <w:r w:rsid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2,25</w:t>
            </w:r>
          </w:p>
          <w:p w:rsidR="00DB2955" w:rsidRDefault="00DB2955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B2955" w:rsidRDefault="00FD7A70" w:rsidP="00C53DF5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FD7A70">
        <w:rPr>
          <w:rFonts w:ascii="Times New Roman" w:hAnsi="Times New Roman" w:cs="Times New Roman"/>
          <w:sz w:val="24"/>
          <w:szCs w:val="24"/>
          <w:lang w:val="en-US"/>
        </w:rPr>
        <w:t>Indicator 3.4. Creează contexte de motivare și stimulare a performanței în activitate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2625"/>
        <w:gridCol w:w="2805"/>
        <w:gridCol w:w="2928"/>
      </w:tblGrid>
      <w:tr w:rsidR="00FD7A70" w:rsidRPr="00C53DF5" w:rsidTr="00513265">
        <w:tc>
          <w:tcPr>
            <w:tcW w:w="1413" w:type="dxa"/>
          </w:tcPr>
          <w:p w:rsidR="00FD7A70" w:rsidRDefault="00FD7A70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8358" w:type="dxa"/>
            <w:gridSpan w:val="3"/>
          </w:tcPr>
          <w:p w:rsidR="00FD7A70" w:rsidRPr="00FD7A70" w:rsidRDefault="00FD7A70" w:rsidP="00FD7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Adaos la salariul de bază conform performanței; </w:t>
            </w:r>
          </w:p>
          <w:p w:rsidR="00FD7A70" w:rsidRPr="00FD7A70" w:rsidRDefault="00FD7A70" w:rsidP="00FD7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oferirea diplomelor celor mai activi </w:t>
            </w:r>
            <w:proofErr w:type="gramStart"/>
            <w:r w:rsidRP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profesori ;</w:t>
            </w:r>
            <w:proofErr w:type="gramEnd"/>
            <w:r w:rsidRP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D7A70" w:rsidRPr="00FD7A70" w:rsidRDefault="00FD7A70" w:rsidP="00FD7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 tehnicii pentru dotarea cabinetelor,</w:t>
            </w:r>
          </w:p>
          <w:p w:rsidR="00FD7A70" w:rsidRPr="00FD7A70" w:rsidRDefault="00FD7A70" w:rsidP="00FD7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promovarea în mass-media;</w:t>
            </w:r>
          </w:p>
          <w:p w:rsidR="00FD7A70" w:rsidRPr="00FD7A70" w:rsidRDefault="00FD7A70" w:rsidP="00FD7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 zilelor de recuperare pentru timpul lucrat în afara orelor.</w:t>
            </w:r>
          </w:p>
          <w:p w:rsidR="00FD7A70" w:rsidRPr="00FD7A70" w:rsidRDefault="00FD7A70" w:rsidP="00FD7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Organizarea seminarelor municipale pentru profesori;</w:t>
            </w:r>
          </w:p>
          <w:p w:rsidR="00FD7A70" w:rsidRPr="00FD7A70" w:rsidRDefault="00FD7A70" w:rsidP="00FD7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Înaintez candidaturi pentru premierea angajaților de către organele superioare.</w:t>
            </w:r>
          </w:p>
          <w:p w:rsidR="00FD7A70" w:rsidRPr="00FD7A70" w:rsidRDefault="00FD7A70" w:rsidP="00FD7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Organizarea decadelor comisiilor metodice.</w:t>
            </w:r>
          </w:p>
          <w:p w:rsidR="00FD7A70" w:rsidRPr="00FD7A70" w:rsidRDefault="00494ED8" w:rsidP="00FD7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Diplome</w:t>
            </w:r>
            <w:r w:rsidR="00FD7A70" w:rsidRP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celor mai buni diriginți.</w:t>
            </w:r>
          </w:p>
          <w:p w:rsidR="00FD7A70" w:rsidRPr="00FD7A70" w:rsidRDefault="00FD7A70" w:rsidP="00205588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Rezultatele sondajului ce demonstrează creşterea satisfacţiei cadrelor didactice pentru Climatul organizaţional.                                Susținerea personalului în avansarea în grad didactic;                                                                                                                    </w:t>
            </w:r>
          </w:p>
          <w:p w:rsidR="00FD7A70" w:rsidRPr="00FD7A70" w:rsidRDefault="00FD7A70" w:rsidP="00FD7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Sărbătoarea ,,Ziua</w:t>
            </w:r>
            <w:proofErr w:type="gramEnd"/>
            <w:r w:rsidRP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liceului. Covorul Roșu” video;</w:t>
            </w:r>
          </w:p>
          <w:p w:rsidR="00FD7A70" w:rsidRPr="00FD7A70" w:rsidRDefault="00FD7A70" w:rsidP="00FD7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Dotarea cabinetelor celor mai performanți profesori: mobilă nouă, tehnică IT;</w:t>
            </w:r>
          </w:p>
          <w:p w:rsidR="00FD7A70" w:rsidRPr="00C53DF5" w:rsidRDefault="00FD7A70" w:rsidP="00FD7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Încurajarea profesorilor la ședințe.</w:t>
            </w:r>
          </w:p>
        </w:tc>
      </w:tr>
      <w:tr w:rsidR="00FD7A70" w:rsidRPr="00513265" w:rsidTr="00513265">
        <w:tc>
          <w:tcPr>
            <w:tcW w:w="1413" w:type="dxa"/>
          </w:tcPr>
          <w:p w:rsidR="00FD7A70" w:rsidRDefault="00FD7A70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8358" w:type="dxa"/>
            <w:gridSpan w:val="3"/>
          </w:tcPr>
          <w:p w:rsidR="00FD7A70" w:rsidRDefault="00BC4FC2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liceu profesorii sunt motivați pentru performanțe în activitate.</w:t>
            </w:r>
          </w:p>
        </w:tc>
      </w:tr>
      <w:tr w:rsidR="00FD7A70" w:rsidTr="00513265">
        <w:trPr>
          <w:trHeight w:val="828"/>
        </w:trPr>
        <w:tc>
          <w:tcPr>
            <w:tcW w:w="1413" w:type="dxa"/>
          </w:tcPr>
          <w:p w:rsidR="00FD7A70" w:rsidRDefault="00FD7A70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acumulat</w:t>
            </w:r>
          </w:p>
        </w:tc>
        <w:tc>
          <w:tcPr>
            <w:tcW w:w="2625" w:type="dxa"/>
          </w:tcPr>
          <w:p w:rsidR="00FD7A70" w:rsidRPr="00454AB4" w:rsidRDefault="00FD7A70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Pondere:  </w:t>
            </w:r>
            <w:r w:rsidR="00BC4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FD7A70" w:rsidRDefault="00FD7A70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5" w:type="dxa"/>
          </w:tcPr>
          <w:p w:rsidR="00FD7A70" w:rsidRPr="00454AB4" w:rsidRDefault="00FD7A70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Autoevaluare conform criteriilor: </w:t>
            </w:r>
            <w:r w:rsidR="00BC4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FD7A70" w:rsidRDefault="00FD7A70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8" w:type="dxa"/>
          </w:tcPr>
          <w:p w:rsidR="00FD7A70" w:rsidRDefault="00FD7A70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Punctaj acordat: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FD7A70" w:rsidRDefault="00FD7A70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D7A70" w:rsidRDefault="00FD7A70" w:rsidP="00C53DF5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555"/>
        <w:gridCol w:w="8216"/>
      </w:tblGrid>
      <w:tr w:rsidR="00BC4FC2" w:rsidRPr="00513265" w:rsidTr="00BC4FC2">
        <w:tc>
          <w:tcPr>
            <w:tcW w:w="1555" w:type="dxa"/>
          </w:tcPr>
          <w:p w:rsidR="00BC4FC2" w:rsidRDefault="00BC4FC2" w:rsidP="00C53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Puncte forte</w:t>
            </w:r>
          </w:p>
        </w:tc>
        <w:tc>
          <w:tcPr>
            <w:tcW w:w="8216" w:type="dxa"/>
          </w:tcPr>
          <w:p w:rsidR="00BC4FC2" w:rsidRDefault="00BC4FC2" w:rsidP="00C53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Dosarele personale ale angajaților; Seminarele metodice; organizarea decadelor măiestriei pedagogice; Motivarea personalului pentru calitate, avansare în grad; organizarea mentoratului; asigurarea personalului cu mijloace tehnice, informaționale, didactice.</w:t>
            </w:r>
          </w:p>
        </w:tc>
      </w:tr>
      <w:tr w:rsidR="00BC4FC2" w:rsidRPr="00513265" w:rsidTr="00BC4FC2">
        <w:tc>
          <w:tcPr>
            <w:tcW w:w="1555" w:type="dxa"/>
          </w:tcPr>
          <w:p w:rsidR="00BC4FC2" w:rsidRDefault="00BC4FC2" w:rsidP="00C53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Puncte slabe</w:t>
            </w:r>
          </w:p>
        </w:tc>
        <w:tc>
          <w:tcPr>
            <w:tcW w:w="8216" w:type="dxa"/>
          </w:tcPr>
          <w:p w:rsidR="00BC4FC2" w:rsidRDefault="00BC4FC2" w:rsidP="00C53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 există procese-verbale pentru concursul de angajare a personalului, e nevoie de elaborat o procedură de concurs. Loc vacant neacoperit pentru profesor de matematică.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Lipsa unui professor performant pentru clasele liceale la limba engleză.</w:t>
            </w:r>
          </w:p>
        </w:tc>
      </w:tr>
    </w:tbl>
    <w:p w:rsidR="00BC4FC2" w:rsidRDefault="00C56506" w:rsidP="00C56506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56506">
        <w:rPr>
          <w:rFonts w:ascii="Times New Roman" w:hAnsi="Times New Roman" w:cs="Times New Roman"/>
          <w:sz w:val="24"/>
          <w:szCs w:val="24"/>
          <w:lang w:val="en-US"/>
        </w:rPr>
        <w:t>Domeniul 4: RESURSE FINANCIARE ȘI MATERIALE</w:t>
      </w:r>
    </w:p>
    <w:p w:rsidR="00C56506" w:rsidRDefault="00C56506" w:rsidP="00C56506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C56506">
        <w:rPr>
          <w:rFonts w:ascii="Times New Roman" w:hAnsi="Times New Roman" w:cs="Times New Roman"/>
          <w:sz w:val="24"/>
          <w:szCs w:val="24"/>
          <w:lang w:val="en-US"/>
        </w:rPr>
        <w:t>Standard 4: Cadrul de conducere gestionează și dezvoltă resursele materiale și financiare în vederea asigurării unui mediu de învățare sigur și motivant.</w:t>
      </w:r>
    </w:p>
    <w:p w:rsidR="00C56506" w:rsidRDefault="00C56506" w:rsidP="00C56506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C56506">
        <w:rPr>
          <w:rFonts w:ascii="Times New Roman" w:hAnsi="Times New Roman" w:cs="Times New Roman"/>
          <w:sz w:val="24"/>
          <w:szCs w:val="24"/>
          <w:lang w:val="en-US"/>
        </w:rPr>
        <w:lastRenderedPageBreak/>
        <w:t>Indicator 4.1. Coordonează elaborarea, monitorizarea și raportarea bugetelor pe programe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2625"/>
        <w:gridCol w:w="2805"/>
        <w:gridCol w:w="2928"/>
      </w:tblGrid>
      <w:tr w:rsidR="00C56506" w:rsidRPr="00C53DF5" w:rsidTr="00513265">
        <w:tc>
          <w:tcPr>
            <w:tcW w:w="1413" w:type="dxa"/>
          </w:tcPr>
          <w:p w:rsidR="00C56506" w:rsidRDefault="00C56506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8358" w:type="dxa"/>
            <w:gridSpan w:val="3"/>
          </w:tcPr>
          <w:p w:rsidR="00C56506" w:rsidRPr="00C56506" w:rsidRDefault="00C56506" w:rsidP="00C56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Asigurarea transparenței actului decizional în administrarea resurselor financiare și </w:t>
            </w:r>
            <w:proofErr w:type="gramStart"/>
            <w:r w:rsidRPr="00C5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materiale.Panoul</w:t>
            </w:r>
            <w:proofErr w:type="gramEnd"/>
            <w:r w:rsidRPr="00C5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informațional,</w:t>
            </w:r>
          </w:p>
          <w:p w:rsidR="00C56506" w:rsidRPr="00C53DF5" w:rsidRDefault="00C56506" w:rsidP="00C56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 web,</w:t>
            </w:r>
          </w:p>
        </w:tc>
      </w:tr>
      <w:tr w:rsidR="00C56506" w:rsidRPr="00513265" w:rsidTr="00513265">
        <w:tc>
          <w:tcPr>
            <w:tcW w:w="1413" w:type="dxa"/>
          </w:tcPr>
          <w:p w:rsidR="00C56506" w:rsidRDefault="00C56506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8358" w:type="dxa"/>
            <w:gridSpan w:val="3"/>
          </w:tcPr>
          <w:p w:rsidR="00C56506" w:rsidRDefault="00C56506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Având în vedere că liceul nu se află la autogestiune, e necesar de colaborat cu DETS sec. Ciocana pentru a insista asupra introducerii tuturor propunerilor în proiect</w:t>
            </w:r>
          </w:p>
        </w:tc>
      </w:tr>
      <w:tr w:rsidR="00C56506" w:rsidTr="00513265">
        <w:trPr>
          <w:trHeight w:val="828"/>
        </w:trPr>
        <w:tc>
          <w:tcPr>
            <w:tcW w:w="1413" w:type="dxa"/>
          </w:tcPr>
          <w:p w:rsidR="00C56506" w:rsidRDefault="00C56506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acumulat</w:t>
            </w:r>
          </w:p>
        </w:tc>
        <w:tc>
          <w:tcPr>
            <w:tcW w:w="2625" w:type="dxa"/>
          </w:tcPr>
          <w:p w:rsidR="00C56506" w:rsidRPr="00142E2D" w:rsidRDefault="00C56506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Pondere:  </w:t>
            </w:r>
            <w:r w:rsidR="00142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:rsidR="00C56506" w:rsidRPr="00142E2D" w:rsidRDefault="00C56506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Autoevaluare conform criteriilor: </w:t>
            </w:r>
            <w:r w:rsidR="00142E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C56506" w:rsidRDefault="00C56506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8" w:type="dxa"/>
          </w:tcPr>
          <w:p w:rsidR="00C56506" w:rsidRPr="00142E2D" w:rsidRDefault="00C56506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Punctaj acordat: </w:t>
            </w:r>
            <w:r w:rsidR="00142E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C56506" w:rsidRDefault="00C56506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56506" w:rsidRDefault="00C56506" w:rsidP="00C56506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p w:rsidR="00C56506" w:rsidRDefault="00C56506" w:rsidP="00C56506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C56506">
        <w:rPr>
          <w:rFonts w:ascii="Times New Roman" w:hAnsi="Times New Roman" w:cs="Times New Roman"/>
          <w:sz w:val="24"/>
          <w:szCs w:val="24"/>
          <w:lang w:val="en-US"/>
        </w:rPr>
        <w:t>Indicator 4.2. Asigură funcționarea sistemului de management financiar și control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2625"/>
        <w:gridCol w:w="2805"/>
        <w:gridCol w:w="2928"/>
      </w:tblGrid>
      <w:tr w:rsidR="00C56506" w:rsidRPr="00513265" w:rsidTr="00513265">
        <w:tc>
          <w:tcPr>
            <w:tcW w:w="1413" w:type="dxa"/>
          </w:tcPr>
          <w:p w:rsidR="00C56506" w:rsidRDefault="00C56506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8358" w:type="dxa"/>
            <w:gridSpan w:val="3"/>
          </w:tcPr>
          <w:p w:rsidR="00C56506" w:rsidRPr="00C53DF5" w:rsidRDefault="001F3A0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6506" w:rsidRPr="00C5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mplicarea factorilor educaționali în planificarea și gestionarea resurselor financiare și materiale și asigurarea transparenței actului decizional în administrarea bugetului liceului; Se discută bugetul anual al liceului la CA, se înaintează propunerile la DETS sec. Ciocana; </w:t>
            </w:r>
            <w:proofErr w:type="gramStart"/>
            <w:r w:rsidR="00C56506" w:rsidRPr="00C5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Tabelul ,,Propuneri</w:t>
            </w:r>
            <w:proofErr w:type="gramEnd"/>
            <w:r w:rsidR="00C56506" w:rsidRPr="00C5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buget pe articole”. Tarifierea cadrelor didactice, Tabele de  pontaj și fișe de repartizare a timpului de lucru a personalului.</w:t>
            </w:r>
          </w:p>
        </w:tc>
      </w:tr>
      <w:tr w:rsidR="00C56506" w:rsidTr="00513265">
        <w:tc>
          <w:tcPr>
            <w:tcW w:w="1413" w:type="dxa"/>
          </w:tcPr>
          <w:p w:rsidR="00C56506" w:rsidRDefault="00C56506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8358" w:type="dxa"/>
            <w:gridSpan w:val="3"/>
          </w:tcPr>
          <w:p w:rsidR="00C56506" w:rsidRDefault="00C56506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6506" w:rsidTr="00513265">
        <w:trPr>
          <w:trHeight w:val="828"/>
        </w:trPr>
        <w:tc>
          <w:tcPr>
            <w:tcW w:w="1413" w:type="dxa"/>
          </w:tcPr>
          <w:p w:rsidR="00C56506" w:rsidRDefault="00C56506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acumulat</w:t>
            </w:r>
          </w:p>
        </w:tc>
        <w:tc>
          <w:tcPr>
            <w:tcW w:w="2625" w:type="dxa"/>
          </w:tcPr>
          <w:p w:rsidR="00C56506" w:rsidRPr="00142E2D" w:rsidRDefault="00C56506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Pondere:  </w:t>
            </w:r>
            <w:r w:rsidR="00142E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56506" w:rsidRDefault="00C56506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5" w:type="dxa"/>
          </w:tcPr>
          <w:p w:rsidR="00C56506" w:rsidRPr="00142E2D" w:rsidRDefault="00C56506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Autoevaluare conform criteriilor: </w:t>
            </w:r>
            <w:r w:rsidR="00142E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C56506" w:rsidRDefault="00C56506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8" w:type="dxa"/>
          </w:tcPr>
          <w:p w:rsidR="00C56506" w:rsidRPr="00142E2D" w:rsidRDefault="00C56506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Punctaj acordat: </w:t>
            </w:r>
            <w:r w:rsidR="00142E2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C56506" w:rsidRDefault="00C56506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56506" w:rsidRDefault="001F3A03" w:rsidP="00C56506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1F3A03">
        <w:rPr>
          <w:rFonts w:ascii="Times New Roman" w:hAnsi="Times New Roman" w:cs="Times New Roman"/>
          <w:sz w:val="24"/>
          <w:szCs w:val="24"/>
          <w:lang w:val="en-US"/>
        </w:rPr>
        <w:t>Indicator 4.3. Valorifică resursele instituționale și complementare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2625"/>
        <w:gridCol w:w="2805"/>
        <w:gridCol w:w="2928"/>
      </w:tblGrid>
      <w:tr w:rsidR="001F3A03" w:rsidRPr="00C53DF5" w:rsidTr="00513265">
        <w:tc>
          <w:tcPr>
            <w:tcW w:w="1413" w:type="dxa"/>
          </w:tcPr>
          <w:p w:rsidR="001F3A03" w:rsidRDefault="001F3A0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8358" w:type="dxa"/>
            <w:gridSpan w:val="3"/>
          </w:tcPr>
          <w:p w:rsidR="001F3A03" w:rsidRPr="001F3A03" w:rsidRDefault="001F3A03" w:rsidP="001F3A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Achiziționare, lucrări de reparație, colaborare. Reparația sălilor de baie, reparația sălilor sportive,</w:t>
            </w:r>
          </w:p>
          <w:p w:rsidR="001F3A03" w:rsidRPr="001F3A03" w:rsidRDefault="001F3A03" w:rsidP="001F3A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Reparația acoperișului (demers),</w:t>
            </w:r>
          </w:p>
          <w:p w:rsidR="001F3A03" w:rsidRPr="001F3A03" w:rsidRDefault="001F3A03" w:rsidP="001F3A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Reparația exterioară a tuturor fisurilor clădirii, înlocuirea geamurilor, menținerea coridoarelor, cabinetelor, dotarea a 90 % din cabinete cu mijloace tehnice sau informaționale, etc.</w:t>
            </w:r>
          </w:p>
          <w:p w:rsidR="001F3A03" w:rsidRPr="001F3A03" w:rsidRDefault="001F3A03" w:rsidP="001F3A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Contracte de arendă cu </w:t>
            </w:r>
            <w:proofErr w:type="gramStart"/>
            <w:r w:rsidRPr="001F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ÎI ,,Gloria</w:t>
            </w:r>
            <w:proofErr w:type="gramEnd"/>
            <w:r w:rsidRPr="001F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Varnacova” și cu AO ,,Nikao”.</w:t>
            </w:r>
          </w:p>
          <w:p w:rsidR="001F3A03" w:rsidRPr="00C53DF5" w:rsidRDefault="001F3A03" w:rsidP="001F3A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Inventarierea anuală și casarea;</w:t>
            </w:r>
          </w:p>
        </w:tc>
      </w:tr>
      <w:tr w:rsidR="001F3A03" w:rsidRPr="00513265" w:rsidTr="00513265">
        <w:tc>
          <w:tcPr>
            <w:tcW w:w="1413" w:type="dxa"/>
          </w:tcPr>
          <w:p w:rsidR="001F3A03" w:rsidRDefault="001F3A0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8358" w:type="dxa"/>
            <w:gridSpan w:val="3"/>
          </w:tcPr>
          <w:p w:rsidR="001F3A03" w:rsidRDefault="00B83CA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F3A03" w:rsidRPr="001F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mplicarea factorilor educaționali în planificarea și gestionarea resurselor financiare și materiale. Asigurarea transparenței cheltuirii resurselor instituționale, materiale și financiare ale liceului. Dezvoltarea bazei tehnico-materiale. Identificarea și argumentarea domeniilor și activităților în care instituția are nevoie de finanțe complementar la cele bugetare.</w:t>
            </w:r>
          </w:p>
        </w:tc>
      </w:tr>
      <w:tr w:rsidR="001F3A03" w:rsidTr="00513265">
        <w:trPr>
          <w:trHeight w:val="828"/>
        </w:trPr>
        <w:tc>
          <w:tcPr>
            <w:tcW w:w="1413" w:type="dxa"/>
          </w:tcPr>
          <w:p w:rsidR="001F3A03" w:rsidRDefault="001F3A0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acumulat</w:t>
            </w:r>
          </w:p>
        </w:tc>
        <w:tc>
          <w:tcPr>
            <w:tcW w:w="2625" w:type="dxa"/>
          </w:tcPr>
          <w:p w:rsidR="001F3A03" w:rsidRPr="00142E2D" w:rsidRDefault="001F3A03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Pondere:  </w:t>
            </w:r>
            <w:r w:rsidR="00142E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F3A03" w:rsidRDefault="001F3A0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5" w:type="dxa"/>
          </w:tcPr>
          <w:p w:rsidR="001F3A03" w:rsidRPr="00142E2D" w:rsidRDefault="001F3A03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Autoevaluare conform criteriilor: </w:t>
            </w:r>
            <w:r w:rsidR="00142E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1F3A03" w:rsidRDefault="001F3A0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8" w:type="dxa"/>
          </w:tcPr>
          <w:p w:rsidR="001F3A03" w:rsidRPr="00142E2D" w:rsidRDefault="001F3A03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Punctaj acordat: </w:t>
            </w:r>
            <w:r w:rsidR="00142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3A03" w:rsidRDefault="001F3A0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F3A03" w:rsidRDefault="001F3A03" w:rsidP="00C56506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555"/>
        <w:gridCol w:w="8216"/>
      </w:tblGrid>
      <w:tr w:rsidR="001F3A03" w:rsidTr="001F3A03">
        <w:tc>
          <w:tcPr>
            <w:tcW w:w="1555" w:type="dxa"/>
          </w:tcPr>
          <w:p w:rsidR="001F3A03" w:rsidRDefault="001F3A03" w:rsidP="00C56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Puncte forte</w:t>
            </w:r>
          </w:p>
        </w:tc>
        <w:tc>
          <w:tcPr>
            <w:tcW w:w="8216" w:type="dxa"/>
          </w:tcPr>
          <w:p w:rsidR="001F3A03" w:rsidRDefault="001F3A03" w:rsidP="00C56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Participarea la formarea bugetului, existența surselor complemantare (arenda); baza tehnico-materială a liceului se dezvoltă.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Numărul de elevi e în creștere.</w:t>
            </w:r>
          </w:p>
        </w:tc>
      </w:tr>
      <w:tr w:rsidR="001F3A03" w:rsidRPr="00513265" w:rsidTr="001F3A03">
        <w:tc>
          <w:tcPr>
            <w:tcW w:w="1555" w:type="dxa"/>
          </w:tcPr>
          <w:p w:rsidR="001F3A03" w:rsidRDefault="001F3A03" w:rsidP="00C56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Puncte slabe</w:t>
            </w:r>
          </w:p>
        </w:tc>
        <w:tc>
          <w:tcPr>
            <w:tcW w:w="8216" w:type="dxa"/>
          </w:tcPr>
          <w:p w:rsidR="001F3A03" w:rsidRDefault="001F3A03" w:rsidP="00C56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 cauza numărului insuficient de elevi, există sold negativ la buget și instituția nu poate trece la autogestiune.</w:t>
            </w:r>
          </w:p>
        </w:tc>
      </w:tr>
    </w:tbl>
    <w:p w:rsidR="001F3A03" w:rsidRDefault="00B83CA3" w:rsidP="00B83CA3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83CA3">
        <w:rPr>
          <w:rFonts w:ascii="Times New Roman" w:hAnsi="Times New Roman" w:cs="Times New Roman"/>
          <w:sz w:val="24"/>
          <w:szCs w:val="24"/>
          <w:lang w:val="en-US"/>
        </w:rPr>
        <w:t>Domeniul 5: STRUCTURI ȘI PROCEDURI</w:t>
      </w:r>
    </w:p>
    <w:p w:rsidR="00B83CA3" w:rsidRDefault="00B83CA3" w:rsidP="00B83CA3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B83CA3">
        <w:rPr>
          <w:rFonts w:ascii="Times New Roman" w:hAnsi="Times New Roman" w:cs="Times New Roman"/>
          <w:sz w:val="24"/>
          <w:szCs w:val="24"/>
          <w:lang w:val="en-US"/>
        </w:rPr>
        <w:t>Standard 5: Cadrul de conducere garantează funcționalitatea instituției de învățământ general și sistemului intern de asigurare a calității</w:t>
      </w:r>
    </w:p>
    <w:p w:rsidR="00B83CA3" w:rsidRDefault="00B83CA3" w:rsidP="00B83CA3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B83CA3">
        <w:rPr>
          <w:rFonts w:ascii="Times New Roman" w:hAnsi="Times New Roman" w:cs="Times New Roman"/>
          <w:sz w:val="24"/>
          <w:szCs w:val="24"/>
          <w:lang w:val="en-US"/>
        </w:rPr>
        <w:t>Indicator 5.1. Asigură funcționalitatea managementului strategic operaționalizat prin structurile administrative și manageriale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2625"/>
        <w:gridCol w:w="2805"/>
        <w:gridCol w:w="2928"/>
      </w:tblGrid>
      <w:tr w:rsidR="00B83CA3" w:rsidRPr="00513265" w:rsidTr="00513265">
        <w:tc>
          <w:tcPr>
            <w:tcW w:w="1413" w:type="dxa"/>
          </w:tcPr>
          <w:p w:rsidR="00B83CA3" w:rsidRDefault="00B83CA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Dovezi</w:t>
            </w:r>
          </w:p>
        </w:tc>
        <w:tc>
          <w:tcPr>
            <w:tcW w:w="8358" w:type="dxa"/>
            <w:gridSpan w:val="3"/>
          </w:tcPr>
          <w:p w:rsidR="00B83CA3" w:rsidRPr="00B83CA3" w:rsidRDefault="00B83CA3" w:rsidP="00B83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Organizarea internă a unității de învățământ; Regulamentul Intern;</w:t>
            </w:r>
          </w:p>
          <w:p w:rsidR="00B83CA3" w:rsidRPr="00B83CA3" w:rsidRDefault="00B83CA3" w:rsidP="00B83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Crearea condițiilor propice pentru constituirea și consolidarea echipei manageriale.</w:t>
            </w:r>
          </w:p>
          <w:p w:rsidR="00B83CA3" w:rsidRPr="00B83CA3" w:rsidRDefault="00B83CA3" w:rsidP="00B83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Existența și funcționarea sistemului de comunicare internă și externă;</w:t>
            </w:r>
          </w:p>
          <w:p w:rsidR="00B83CA3" w:rsidRDefault="00B83CA3" w:rsidP="00B83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Existența și funcționarea sistemului de gestionare a informației, prelucrarea și utilizarea datelor și informațiilor;                 </w:t>
            </w:r>
          </w:p>
          <w:p w:rsidR="00B83CA3" w:rsidRPr="00C53DF5" w:rsidRDefault="00B83CA3" w:rsidP="00B83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Consolidarea echipei prin elaborarea deciziilor în comun; ședințe operaționale o dată în săptămână; 3 tipuri de uniformă pentru petrecerea careului solemn, a sărbătorilor liceului, a promovării liceului în comunitate.</w:t>
            </w:r>
          </w:p>
        </w:tc>
      </w:tr>
      <w:tr w:rsidR="00B83CA3" w:rsidRPr="00513265" w:rsidTr="00513265">
        <w:tc>
          <w:tcPr>
            <w:tcW w:w="1413" w:type="dxa"/>
          </w:tcPr>
          <w:p w:rsidR="00B83CA3" w:rsidRDefault="00B83CA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8358" w:type="dxa"/>
            <w:gridSpan w:val="3"/>
          </w:tcPr>
          <w:p w:rsidR="00B83CA3" w:rsidRDefault="00B83CA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 managerială deține competențe de prognozare-planificare, monitorizare-evaluare a procesului educațional în conformitate cu actele normative.</w:t>
            </w:r>
          </w:p>
        </w:tc>
      </w:tr>
      <w:tr w:rsidR="00B83CA3" w:rsidTr="00513265">
        <w:trPr>
          <w:trHeight w:val="828"/>
        </w:trPr>
        <w:tc>
          <w:tcPr>
            <w:tcW w:w="1413" w:type="dxa"/>
          </w:tcPr>
          <w:p w:rsidR="00B83CA3" w:rsidRDefault="00B83CA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acumulat</w:t>
            </w:r>
          </w:p>
        </w:tc>
        <w:tc>
          <w:tcPr>
            <w:tcW w:w="2625" w:type="dxa"/>
          </w:tcPr>
          <w:p w:rsidR="00B83CA3" w:rsidRPr="00454AB4" w:rsidRDefault="00B83CA3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Pondere: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83CA3" w:rsidRDefault="00B83CA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5" w:type="dxa"/>
          </w:tcPr>
          <w:p w:rsidR="00B83CA3" w:rsidRPr="00454AB4" w:rsidRDefault="00B83CA3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Autoevaluare conform criteriilor: </w:t>
            </w:r>
            <w:r w:rsidR="00F73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83CA3" w:rsidRDefault="00B83CA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8" w:type="dxa"/>
          </w:tcPr>
          <w:p w:rsidR="00B83CA3" w:rsidRDefault="00B83CA3" w:rsidP="00B83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Punctaj acordat: </w:t>
            </w:r>
            <w:r w:rsidR="00F73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83CA3" w:rsidRDefault="00B83CA3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83CA3" w:rsidRDefault="00B83CA3" w:rsidP="00B83CA3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B83CA3">
        <w:rPr>
          <w:rFonts w:ascii="Times New Roman" w:hAnsi="Times New Roman" w:cs="Times New Roman"/>
          <w:sz w:val="24"/>
          <w:szCs w:val="24"/>
          <w:lang w:val="en-US"/>
        </w:rPr>
        <w:t>Indicator 5.2. Creează condiții de funcționare și dezvoltare continuă a sistemului intern de asigurare a calității.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2625"/>
        <w:gridCol w:w="2805"/>
        <w:gridCol w:w="2928"/>
      </w:tblGrid>
      <w:tr w:rsidR="00A82604" w:rsidRPr="00513265" w:rsidTr="00513265">
        <w:tc>
          <w:tcPr>
            <w:tcW w:w="1413" w:type="dxa"/>
          </w:tcPr>
          <w:p w:rsidR="00A82604" w:rsidRDefault="00A8260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8358" w:type="dxa"/>
            <w:gridSpan w:val="3"/>
          </w:tcPr>
          <w:p w:rsidR="00A82604" w:rsidRDefault="00A8260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Aplicarea mecanismelor de evaluare periodică și </w:t>
            </w:r>
            <w:proofErr w:type="gramStart"/>
            <w:r w:rsidRPr="00A82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promovarea  îmbunătățirii</w:t>
            </w:r>
            <w:proofErr w:type="gramEnd"/>
            <w:r w:rsidRPr="00A82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calității serviciilor prestate racordate la standardele educaționale; A fost efectuat un studiu pe un eșantion de 200 de persoane pentru a evalua nivelul de satisfacție a părinţilor privitor la calitatea educaţiei în liceu. Asigurarea funcționarii mecanismelor de constatare periodică a stării calității serviciilor educaționale prestate de instituția școlară. Realizarea programelor la toate disciplinele, analiza rezultatelor elevilor, dărea de seamă despre lucrul efectuat al managerilor.  </w:t>
            </w:r>
          </w:p>
          <w:p w:rsidR="00494ED8" w:rsidRDefault="00494ED8" w:rsidP="0051326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Plan anual managerial, aprobat la CP nr. 1 din 13.09.2021; </w:t>
            </w:r>
          </w:p>
          <w:p w:rsidR="00494ED8" w:rsidRPr="00494ED8" w:rsidRDefault="00494ED8" w:rsidP="0051326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82604" w:rsidRPr="00513265" w:rsidTr="00513265">
        <w:tc>
          <w:tcPr>
            <w:tcW w:w="1413" w:type="dxa"/>
          </w:tcPr>
          <w:p w:rsidR="00A82604" w:rsidRDefault="00A8260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8358" w:type="dxa"/>
            <w:gridSpan w:val="3"/>
          </w:tcPr>
          <w:p w:rsidR="00A82604" w:rsidRDefault="00A8260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 a defini o şcoală de calitate, trebuie să parcurgem totul: climatul şcolar, mediul fizic, curriculum-ul, relaţiile dintre profesori, elevi şi comunitate etc.</w:t>
            </w:r>
          </w:p>
        </w:tc>
      </w:tr>
      <w:tr w:rsidR="00A82604" w:rsidTr="00513265">
        <w:trPr>
          <w:trHeight w:val="828"/>
        </w:trPr>
        <w:tc>
          <w:tcPr>
            <w:tcW w:w="1413" w:type="dxa"/>
          </w:tcPr>
          <w:p w:rsidR="00A82604" w:rsidRDefault="00A8260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acumulat</w:t>
            </w:r>
          </w:p>
        </w:tc>
        <w:tc>
          <w:tcPr>
            <w:tcW w:w="2625" w:type="dxa"/>
          </w:tcPr>
          <w:p w:rsidR="00A82604" w:rsidRPr="00454AB4" w:rsidRDefault="00A82604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Pondere: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A82604" w:rsidRDefault="00A8260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5" w:type="dxa"/>
          </w:tcPr>
          <w:p w:rsidR="00A82604" w:rsidRPr="00454AB4" w:rsidRDefault="00A82604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Autoevaluare conform criteriilor: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  <w:p w:rsidR="00A82604" w:rsidRDefault="00A8260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8" w:type="dxa"/>
          </w:tcPr>
          <w:p w:rsidR="00A82604" w:rsidRDefault="00A8260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Punctaj acordat: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2,25</w:t>
            </w:r>
          </w:p>
          <w:p w:rsidR="00A82604" w:rsidRDefault="00A8260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83CA3" w:rsidRDefault="00B83CA3" w:rsidP="00B83CA3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555"/>
        <w:gridCol w:w="8216"/>
      </w:tblGrid>
      <w:tr w:rsidR="00A82604" w:rsidRPr="00513265" w:rsidTr="00A82604">
        <w:tc>
          <w:tcPr>
            <w:tcW w:w="1555" w:type="dxa"/>
          </w:tcPr>
          <w:p w:rsidR="00A82604" w:rsidRDefault="00A82604" w:rsidP="00B83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Puncte forte</w:t>
            </w:r>
          </w:p>
        </w:tc>
        <w:tc>
          <w:tcPr>
            <w:tcW w:w="8216" w:type="dxa"/>
          </w:tcPr>
          <w:p w:rsidR="00A82604" w:rsidRDefault="00A82604" w:rsidP="00B83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asigură funcționalitatea managementului strategic operaționalizat prin structurile administrative și manageriale; Sunt create condiții pentru asigurarea calității.</w:t>
            </w:r>
          </w:p>
        </w:tc>
      </w:tr>
      <w:tr w:rsidR="00A82604" w:rsidRPr="00513265" w:rsidTr="00A82604">
        <w:tc>
          <w:tcPr>
            <w:tcW w:w="1555" w:type="dxa"/>
          </w:tcPr>
          <w:p w:rsidR="00A82604" w:rsidRDefault="00A82604" w:rsidP="00B83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Puncte slabe</w:t>
            </w:r>
          </w:p>
        </w:tc>
        <w:tc>
          <w:tcPr>
            <w:tcW w:w="8216" w:type="dxa"/>
          </w:tcPr>
          <w:p w:rsidR="00A82604" w:rsidRDefault="003C4DED" w:rsidP="00B83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 clasa a X-a vin elevi cu media de concurs joasă, care nu demonstrează calitate în anii de liceu și la BAC.</w:t>
            </w:r>
          </w:p>
        </w:tc>
      </w:tr>
    </w:tbl>
    <w:p w:rsidR="00A82604" w:rsidRDefault="003C4DED" w:rsidP="003C4DE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C4DED">
        <w:rPr>
          <w:rFonts w:ascii="Times New Roman" w:hAnsi="Times New Roman" w:cs="Times New Roman"/>
          <w:sz w:val="24"/>
          <w:szCs w:val="24"/>
          <w:lang w:val="en-US"/>
        </w:rPr>
        <w:t>Domeniul 6: COMUNITATE ȘI PARTENERIATE</w:t>
      </w:r>
    </w:p>
    <w:p w:rsidR="003C4DED" w:rsidRDefault="003C4DED" w:rsidP="003C4DED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3C4DED">
        <w:rPr>
          <w:rFonts w:ascii="Times New Roman" w:hAnsi="Times New Roman" w:cs="Times New Roman"/>
          <w:sz w:val="24"/>
          <w:szCs w:val="24"/>
          <w:lang w:val="en-US"/>
        </w:rPr>
        <w:t>Standard 6: Cadrul de conducere dezvoltă parteneriate în vederea asigurării progresului instituției de învățământ general și a comunității</w:t>
      </w:r>
    </w:p>
    <w:p w:rsidR="003C4DED" w:rsidRDefault="003C4DED" w:rsidP="003C4DED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3C4DED">
        <w:rPr>
          <w:rFonts w:ascii="Times New Roman" w:hAnsi="Times New Roman" w:cs="Times New Roman"/>
          <w:sz w:val="24"/>
          <w:szCs w:val="24"/>
          <w:lang w:val="en-US"/>
        </w:rPr>
        <w:t>Indicator 6.1. Conduce procesul de promovare a imaginii instituției de învățământ general la nivelul comunității locale, naționale și internaționale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2625"/>
        <w:gridCol w:w="2805"/>
        <w:gridCol w:w="2928"/>
      </w:tblGrid>
      <w:tr w:rsidR="00F84E84" w:rsidRPr="00513265" w:rsidTr="00513265">
        <w:tc>
          <w:tcPr>
            <w:tcW w:w="1413" w:type="dxa"/>
          </w:tcPr>
          <w:p w:rsidR="00F84E84" w:rsidRDefault="00F84E8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8358" w:type="dxa"/>
            <w:gridSpan w:val="3"/>
          </w:tcPr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Activități de voluntariat în parteneriat cu Pretura Ciocana (diplome),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</w:t>
            </w:r>
          </w:p>
          <w:p w:rsidR="007A2EDF" w:rsidRPr="006E0609" w:rsidRDefault="001A705A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Participare la diverse concursuri:</w:t>
            </w:r>
            <w:r w:rsidR="007A2ED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A2EDF" w:rsidRPr="00513265" w:rsidRDefault="007A2EDF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„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51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ă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51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ț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51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ș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orul</w:t>
            </w:r>
            <w:r w:rsidRPr="0051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dar</w:t>
            </w:r>
            <w:r w:rsidRPr="0051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</w:t>
            </w:r>
            <w:r w:rsidRPr="0051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prim</w:t>
            </w:r>
            <w:r w:rsidRPr="0051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ă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verii</w:t>
            </w:r>
            <w:r w:rsidRPr="0051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  </w:t>
            </w:r>
            <w:proofErr w:type="gramEnd"/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locul</w:t>
            </w:r>
            <w:r w:rsidRPr="0051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51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-2 </w:t>
            </w:r>
          </w:p>
          <w:p w:rsidR="007A2EDF" w:rsidRPr="006E0609" w:rsidRDefault="007A2EDF" w:rsidP="007A2E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„Să trăiţi, să-</w:t>
            </w:r>
            <w:proofErr w:type="gramStart"/>
            <w:r w:rsidRPr="006E0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nfloriţi”  locul</w:t>
            </w:r>
            <w:proofErr w:type="gramEnd"/>
            <w:r w:rsidRPr="006E0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II, 17   elev</w:t>
            </w:r>
            <w:r w:rsidR="001A705A" w:rsidRPr="006E0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„Vocea </w:t>
            </w:r>
            <w:proofErr w:type="gramStart"/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Ciocanei” 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l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ocul</w:t>
            </w:r>
            <w:proofErr w:type="gramEnd"/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III  -2 (</w:t>
            </w:r>
            <w:r w:rsidR="001A705A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solo și grup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(11 </w:t>
            </w:r>
            <w:r w:rsidR="001A705A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elevi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7A2EDF" w:rsidRPr="006E0609" w:rsidRDefault="001A705A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proofErr w:type="gramStart"/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,,</w:t>
            </w:r>
            <w:proofErr w:type="gramEnd"/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Desen Pascal”</w:t>
            </w:r>
            <w:r w:rsidR="007A2ED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A2ED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locul I – 2, locul II – 3, locul III – 3,   men -3</w:t>
            </w:r>
          </w:p>
          <w:p w:rsidR="007A2EDF" w:rsidRPr="006E0609" w:rsidRDefault="001A705A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Total sector</w:t>
            </w:r>
            <w:r w:rsidR="007A2ED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  locul I -  4 / 4 elev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7A2ED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 locul II -  4 / 20  elev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7A2ED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  locul III -  5 / 15 elev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7A2ED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men -3/3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A2ED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elev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7A2ED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</w:pPr>
            <w:r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lastRenderedPageBreak/>
              <w:t xml:space="preserve">4 </w:t>
            </w:r>
            <w:r w:rsidR="001A705A"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>concursuri</w:t>
            </w:r>
            <w:r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16 </w:t>
            </w:r>
            <w:r w:rsidR="001A705A"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>locuri premiante</w:t>
            </w:r>
            <w:r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42 </w:t>
            </w:r>
            <w:r w:rsidR="001A705A"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>participanți.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  <w:p w:rsidR="007A2EDF" w:rsidRPr="006E0609" w:rsidRDefault="001A705A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Locuri pe municipiu</w:t>
            </w:r>
            <w:r w:rsidR="007A2ED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«A Chance, Une Chance»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locul I -1, locul II -3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Concursul municipal „Cosița de versuri și </w:t>
            </w:r>
            <w:proofErr w:type="gramStart"/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culori”   </w:t>
            </w:r>
            <w:proofErr w:type="gramEnd"/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Premiul Mare –1, locul I - 1 , locul II – 3,  locul III – 1, men- 1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-</w:t>
            </w:r>
            <w:r w:rsidR="001A705A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Concurs ecologic ,,Lasă bradul în pădure</w:t>
            </w:r>
            <w:r w:rsidR="00F2767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”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locul II -1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-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"Живая классика"  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locul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-1 ,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men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- 1</w:t>
            </w:r>
          </w:p>
          <w:p w:rsidR="007A2EDF" w:rsidRPr="006E0609" w:rsidRDefault="007A2EDF" w:rsidP="007A2E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6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Pr="006E0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67F" w:rsidRPr="006E0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r w:rsidRPr="006E06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Familia, leagăn de dor</w:t>
            </w:r>
            <w:r w:rsidRPr="006E0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 locul III -1, men -1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Проба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Пера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locul I -2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-</w:t>
            </w:r>
            <w:r w:rsidRPr="006E06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VIVA TERRA «Cu dragoste pentru natură» locul I- 1, locul II - 2 , locul III -  5, men - 4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floristica (</w:t>
            </w:r>
            <w:proofErr w:type="gramStart"/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COTN)   </w:t>
            </w:r>
            <w:proofErr w:type="gramEnd"/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locul I -1 /2 elev, locul II -1/ 2 elev</w:t>
            </w:r>
            <w:r w:rsidR="00F2767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F2767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Cupa RM la gimnastica sportivă: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locul I – </w:t>
            </w:r>
            <w:proofErr w:type="gramStart"/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3 ,</w:t>
            </w:r>
            <w:proofErr w:type="gramEnd"/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locul III -2 , men -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</w:t>
            </w:r>
          </w:p>
          <w:p w:rsidR="007A2EDF" w:rsidRPr="006E0609" w:rsidRDefault="00F2767F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Total pe municipiu</w:t>
            </w:r>
            <w:r w:rsidR="007A2ED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  Prem Mare -I, locul I-9/10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A2ED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elev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7A2ED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loc II-11/12</w:t>
            </w:r>
            <w:proofErr w:type="gramStart"/>
            <w:r w:rsidR="007A2ED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elev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7A2ED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,</w:t>
            </w:r>
            <w:proofErr w:type="gramEnd"/>
            <w:r w:rsidR="007A2ED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loc III-9 , men -8. 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9 </w:t>
            </w:r>
            <w:r w:rsidR="00F2767F"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>concursuri</w:t>
            </w:r>
            <w:r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38 </w:t>
            </w:r>
            <w:r w:rsidR="00F2767F"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>locuri premiante</w:t>
            </w:r>
            <w:r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, 40 </w:t>
            </w:r>
            <w:r w:rsidR="00F2767F"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>participanți</w:t>
            </w:r>
            <w:r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2767F"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Concursuri internaționale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  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Письмо Пушкину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men – 1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- Умный мамонтенок  locul II – 3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- </w:t>
            </w:r>
            <w:r w:rsidRPr="006E06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Международный конкурс «Планета Знаний» «English is fun» 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locul I -9 , locul II -  4, locul III – 3</w:t>
            </w:r>
          </w:p>
          <w:p w:rsidR="007A2EDF" w:rsidRPr="006E0609" w:rsidRDefault="007A2EDF" w:rsidP="007A2EDF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- </w:t>
            </w:r>
            <w:r w:rsidRPr="006E060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 Я – юный гений». Математика</w:t>
            </w:r>
            <w:r w:rsidRPr="006E06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locul I -1</w:t>
            </w:r>
          </w:p>
          <w:p w:rsidR="007A2EDF" w:rsidRPr="006E0609" w:rsidRDefault="007A2EDF" w:rsidP="007A2EDF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E06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Pr="006E060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« Я – юный гений» </w:t>
            </w:r>
            <w:r w:rsidRPr="006E06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Pr="006E0609"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</w:t>
            </w:r>
            <w:r w:rsidRPr="006E06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locul I -1</w:t>
            </w:r>
          </w:p>
          <w:p w:rsidR="007A2EDF" w:rsidRPr="006E0609" w:rsidRDefault="007A2EDF" w:rsidP="007A2EDF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E06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Pr="006E060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« Я – юный гений» </w:t>
            </w:r>
            <w:r w:rsidRPr="006E06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Pr="006E060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6E06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locul II -1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Международные конкурсы всего:    locul I -  11,    locul II -  8, locul III  - 3,  men -  1    </w:t>
            </w:r>
          </w:p>
          <w:p w:rsidR="007A2EDF" w:rsidRPr="006E0609" w:rsidRDefault="007A2EDF" w:rsidP="007A2ED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</w:pPr>
            <w:r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 xml:space="preserve">6 </w:t>
            </w:r>
            <w:r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конкурсов, </w:t>
            </w:r>
            <w:r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 xml:space="preserve"> </w:t>
            </w:r>
            <w:r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23 призовых места, 23 ученика </w:t>
            </w:r>
            <w:r w:rsidRPr="006E06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 xml:space="preserve"> </w:t>
            </w:r>
          </w:p>
          <w:p w:rsidR="007A2EDF" w:rsidRPr="00D65435" w:rsidRDefault="007A2EDF" w:rsidP="007A2EDF">
            <w:pPr>
              <w:rPr>
                <w:rFonts w:eastAsia="Times New Roman"/>
                <w:b/>
                <w:color w:val="000000"/>
                <w:szCs w:val="24"/>
              </w:rPr>
            </w:pP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призовых мест </w:t>
            </w:r>
            <w:proofErr w:type="gramStart"/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суммарное:  19</w:t>
            </w:r>
            <w:proofErr w:type="gramEnd"/>
            <w:r w:rsidRPr="006E0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конкурсов, 77 призовых мест, 105 учеников</w:t>
            </w:r>
            <w:r w:rsidRPr="00D65435">
              <w:rPr>
                <w:rFonts w:eastAsia="Times New Roman"/>
                <w:b/>
                <w:color w:val="000000"/>
                <w:szCs w:val="24"/>
              </w:rPr>
              <w:t xml:space="preserve">      </w:t>
            </w:r>
          </w:p>
          <w:p w:rsidR="00F84E84" w:rsidRPr="00F84E84" w:rsidRDefault="00F84E84" w:rsidP="00F84E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Fiecare elev și fiecare profesor are insignă, mulți au pixuri; fiecărui profesor i s-a oferit carnet de note cu emblema liceului;</w:t>
            </w:r>
          </w:p>
          <w:p w:rsidR="00F84E84" w:rsidRPr="00F84E84" w:rsidRDefault="00F84E84" w:rsidP="00F84E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realizează un dialog continuu cu părinții și cu cei interesați despre ofertele liceului, comunitatea e la curent cu viața liceului, cu realizările elevilor, profesorilor;</w:t>
            </w:r>
          </w:p>
          <w:p w:rsidR="00F84E84" w:rsidRPr="00F84E84" w:rsidRDefault="00F84E84" w:rsidP="00F84E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Copiii participă la lansări de carte; ore cu caracter educativ;</w:t>
            </w:r>
          </w:p>
          <w:p w:rsidR="00F84E84" w:rsidRPr="00F84E84" w:rsidRDefault="00F84E84" w:rsidP="00F84E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 liceu și colegiu au loc victorine, concursuri, lecții comune;</w:t>
            </w:r>
          </w:p>
          <w:p w:rsidR="00F84E84" w:rsidRPr="00F84E84" w:rsidRDefault="00F84E84" w:rsidP="00F84E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 liceului în parteneriat organizează concerte, ore de educație muzilală, serate;</w:t>
            </w:r>
          </w:p>
          <w:p w:rsidR="00F84E84" w:rsidRPr="00F84E84" w:rsidRDefault="00F84E84" w:rsidP="00F84E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Academia „Admiral” implică elevii cl. Gimnaziale în secții sportive;</w:t>
            </w:r>
          </w:p>
          <w:p w:rsidR="00F84E84" w:rsidRDefault="00F84E84" w:rsidP="00F84E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organizează sărbători comune cu copiii de la grădiniță</w:t>
            </w:r>
            <w:proofErr w:type="gramStart"/>
            <w:r w:rsidRPr="00F8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,,O</w:t>
            </w:r>
            <w:proofErr w:type="gramEnd"/>
            <w:r w:rsidRPr="00F8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zi în școală” pentru preșcolari;traininguri.</w:t>
            </w:r>
          </w:p>
          <w:p w:rsidR="00207611" w:rsidRPr="00207611" w:rsidRDefault="00F84E84" w:rsidP="002076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7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 liceului pe Facebook</w:t>
            </w:r>
            <w:r w:rsidR="00207611" w:rsidRPr="00207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7611" w:rsidRPr="002076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https://www.facebook.com/profile.php?id=100057595203087       </w:t>
            </w:r>
            <w:proofErr w:type="gramStart"/>
            <w:r w:rsidR="00207611" w:rsidRPr="002076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07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  <w:r w:rsidRPr="00207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odnoklassniki.ru, pagina web</w:t>
            </w:r>
            <w:r w:rsidR="00207611" w:rsidRPr="00207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7611" w:rsidRPr="002076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http://ltdacia.educ.md/ </w:t>
            </w:r>
          </w:p>
          <w:p w:rsidR="00F84E84" w:rsidRPr="00C53DF5" w:rsidRDefault="00290ECC" w:rsidP="00F84E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Participarea la diverse concursuri internaționale, naționale.</w:t>
            </w:r>
          </w:p>
        </w:tc>
      </w:tr>
      <w:tr w:rsidR="00F84E84" w:rsidRPr="00513265" w:rsidTr="00513265">
        <w:tc>
          <w:tcPr>
            <w:tcW w:w="1413" w:type="dxa"/>
          </w:tcPr>
          <w:p w:rsidR="00F84E84" w:rsidRDefault="00F84E8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Constatări</w:t>
            </w:r>
          </w:p>
        </w:tc>
        <w:tc>
          <w:tcPr>
            <w:tcW w:w="8358" w:type="dxa"/>
            <w:gridSpan w:val="3"/>
          </w:tcPr>
          <w:p w:rsidR="00F84E84" w:rsidRDefault="00290ECC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Imaginea instituției e promovată, dar nu există o comisie lucrative de promovare a imaginii liceului, cu un plan bine ordonat.</w:t>
            </w:r>
          </w:p>
        </w:tc>
      </w:tr>
      <w:tr w:rsidR="00F84E84" w:rsidTr="00513265">
        <w:trPr>
          <w:trHeight w:val="828"/>
        </w:trPr>
        <w:tc>
          <w:tcPr>
            <w:tcW w:w="1413" w:type="dxa"/>
          </w:tcPr>
          <w:p w:rsidR="00F84E84" w:rsidRDefault="00F84E8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acumulat</w:t>
            </w:r>
          </w:p>
        </w:tc>
        <w:tc>
          <w:tcPr>
            <w:tcW w:w="2625" w:type="dxa"/>
          </w:tcPr>
          <w:p w:rsidR="00F84E84" w:rsidRPr="00454AB4" w:rsidRDefault="00F84E84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Pondere:  </w:t>
            </w:r>
            <w:r w:rsidR="00290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F84E84" w:rsidRDefault="00F84E8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5" w:type="dxa"/>
          </w:tcPr>
          <w:p w:rsidR="00F84E84" w:rsidRPr="00454AB4" w:rsidRDefault="00F84E84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Autoevaluare conform criteriilor: </w:t>
            </w:r>
            <w:r w:rsidR="00290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F84E84" w:rsidRDefault="00F84E8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8" w:type="dxa"/>
          </w:tcPr>
          <w:p w:rsidR="00F84E84" w:rsidRDefault="00F84E8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Punctaj acordat: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F84E84" w:rsidRDefault="00F84E84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84E84" w:rsidRDefault="00290ECC" w:rsidP="003C4DED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290ECC">
        <w:rPr>
          <w:rFonts w:ascii="Times New Roman" w:hAnsi="Times New Roman" w:cs="Times New Roman"/>
          <w:sz w:val="24"/>
          <w:szCs w:val="24"/>
          <w:lang w:val="en-US"/>
        </w:rPr>
        <w:t>Indicator 6.2. Implică instituția de învățământ general în proiecte educaționale.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2625"/>
        <w:gridCol w:w="2805"/>
        <w:gridCol w:w="2928"/>
      </w:tblGrid>
      <w:tr w:rsidR="00290ECC" w:rsidRPr="00513265" w:rsidTr="00513265">
        <w:tc>
          <w:tcPr>
            <w:tcW w:w="1413" w:type="dxa"/>
          </w:tcPr>
          <w:p w:rsidR="00290ECC" w:rsidRDefault="00290ECC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Dovezi</w:t>
            </w:r>
          </w:p>
        </w:tc>
        <w:tc>
          <w:tcPr>
            <w:tcW w:w="8358" w:type="dxa"/>
            <w:gridSpan w:val="3"/>
          </w:tcPr>
          <w:p w:rsidR="007A2EDF" w:rsidRPr="00C53DF5" w:rsidRDefault="00AE49BF" w:rsidP="007A2E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Participarea personalului instituției, a copiilor a părinților în proiecte educaționale monitorizând și evaluând continuitatea și impactul proiectelor asupra elevilor, personalului, părinților și pentru instituție; Contracte de colaborare. </w:t>
            </w:r>
            <w:proofErr w:type="gramStart"/>
            <w:r w:rsidRPr="00AE4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 ,,Acuarelele</w:t>
            </w:r>
            <w:proofErr w:type="gramEnd"/>
            <w:r w:rsidRPr="00AE4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Nistrene” - proiect ecologic internațional; Implicare cadrelor didactice în proiectul ,,Educație online”.</w:t>
            </w:r>
            <w:r w:rsidR="005E0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Parteneriate</w:t>
            </w:r>
            <w:r w:rsidR="005E0720" w:rsidRPr="00513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0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="005E0720" w:rsidRPr="00513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0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conlucrare</w:t>
            </w:r>
            <w:r w:rsidR="005E0720" w:rsidRPr="00513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07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 DPDC sec. Ciocana, ceea ce reflectă corespondența, Comisariatul de Poliție, Comisariatul Militar (măsuri pentru tinerii recruți), Parteneriat cu instituțiile superioare de învățământ in vederea profesionalizării tinerilor</w:t>
            </w:r>
            <w:r w:rsidR="007A2ED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5E0720" w:rsidRPr="005E0720">
              <w:rPr>
                <w:rFonts w:eastAsia="Times New Roman"/>
                <w:color w:val="000000" w:themeColor="text1"/>
                <w:sz w:val="24"/>
                <w:szCs w:val="24"/>
                <w:lang w:val="ro-M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90ECC" w:rsidRPr="00C53DF5" w:rsidRDefault="00290ECC" w:rsidP="005E07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0ECC" w:rsidRPr="00513265" w:rsidTr="00513265">
        <w:tc>
          <w:tcPr>
            <w:tcW w:w="1413" w:type="dxa"/>
          </w:tcPr>
          <w:p w:rsidR="00290ECC" w:rsidRDefault="00290ECC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8358" w:type="dxa"/>
            <w:gridSpan w:val="3"/>
          </w:tcPr>
          <w:p w:rsidR="00290ECC" w:rsidRDefault="00AE49BF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nevoie de dezvoltat parteneriate cu mai multe licee din țară și de peste hotare și de implicat instituția în diverse proiecte.</w:t>
            </w:r>
          </w:p>
        </w:tc>
      </w:tr>
      <w:tr w:rsidR="00290ECC" w:rsidTr="00513265">
        <w:trPr>
          <w:trHeight w:val="828"/>
        </w:trPr>
        <w:tc>
          <w:tcPr>
            <w:tcW w:w="1413" w:type="dxa"/>
          </w:tcPr>
          <w:p w:rsidR="00290ECC" w:rsidRDefault="00290ECC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acumulat</w:t>
            </w:r>
          </w:p>
        </w:tc>
        <w:tc>
          <w:tcPr>
            <w:tcW w:w="2625" w:type="dxa"/>
          </w:tcPr>
          <w:p w:rsidR="00290ECC" w:rsidRPr="00454AB4" w:rsidRDefault="00290ECC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Pondere: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90ECC" w:rsidRDefault="00290ECC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5" w:type="dxa"/>
          </w:tcPr>
          <w:p w:rsidR="00290ECC" w:rsidRPr="00454AB4" w:rsidRDefault="00290ECC" w:rsidP="0051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Autoevaluare conform criteriilor: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142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  <w:p w:rsidR="00290ECC" w:rsidRDefault="00290ECC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8" w:type="dxa"/>
          </w:tcPr>
          <w:p w:rsidR="00290ECC" w:rsidRDefault="00290ECC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Punctaj acordat: </w:t>
            </w:r>
            <w:r w:rsidR="00142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2,25</w:t>
            </w:r>
          </w:p>
          <w:p w:rsidR="00290ECC" w:rsidRDefault="00290ECC" w:rsidP="005132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90ECC" w:rsidRDefault="00290ECC" w:rsidP="00513265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555"/>
        <w:gridCol w:w="8216"/>
      </w:tblGrid>
      <w:tr w:rsidR="00AE49BF" w:rsidRPr="00513265" w:rsidTr="00AE49BF">
        <w:tc>
          <w:tcPr>
            <w:tcW w:w="1555" w:type="dxa"/>
          </w:tcPr>
          <w:p w:rsidR="00AE49BF" w:rsidRDefault="00AE49BF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Puncte forte</w:t>
            </w:r>
          </w:p>
        </w:tc>
        <w:tc>
          <w:tcPr>
            <w:tcW w:w="8216" w:type="dxa"/>
          </w:tcPr>
          <w:p w:rsidR="00AE49BF" w:rsidRDefault="00AE49BF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Există și se dezvoltă parteneriate;</w:t>
            </w:r>
          </w:p>
        </w:tc>
      </w:tr>
      <w:tr w:rsidR="00AE49BF" w:rsidRPr="00513265" w:rsidTr="00AE49BF">
        <w:tc>
          <w:tcPr>
            <w:tcW w:w="1555" w:type="dxa"/>
          </w:tcPr>
          <w:p w:rsidR="00AE49BF" w:rsidRDefault="00AE49BF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Puncte slabe</w:t>
            </w:r>
          </w:p>
        </w:tc>
        <w:tc>
          <w:tcPr>
            <w:tcW w:w="8216" w:type="dxa"/>
          </w:tcPr>
          <w:p w:rsidR="00AE49BF" w:rsidRDefault="00AE49BF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nevoie de dezvoltat parteneriate cu mai multe licee din țară și de peste hotare și de implicat instituția în diverse proiecte. În situația de Pandemie a fost restricționat accesu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E4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persoanelor străine în liceu și a crescut riscul pierderii partenerilor educaționali.</w:t>
            </w:r>
          </w:p>
        </w:tc>
      </w:tr>
    </w:tbl>
    <w:p w:rsidR="009B3988" w:rsidRDefault="009B3988" w:rsidP="00513265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348" w:type="dxa"/>
        <w:tblInd w:w="-1144" w:type="dxa"/>
        <w:tblLook w:val="04A0" w:firstRow="1" w:lastRow="0" w:firstColumn="1" w:lastColumn="0" w:noHBand="0" w:noVBand="1"/>
      </w:tblPr>
      <w:tblGrid>
        <w:gridCol w:w="2127"/>
        <w:gridCol w:w="2126"/>
        <w:gridCol w:w="1843"/>
        <w:gridCol w:w="1275"/>
        <w:gridCol w:w="1560"/>
        <w:gridCol w:w="1417"/>
      </w:tblGrid>
      <w:tr w:rsidR="00724C74" w:rsidRPr="00F40FE3" w:rsidTr="00724C74">
        <w:trPr>
          <w:trHeight w:val="32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88" w:rsidRPr="00F40FE3" w:rsidRDefault="009B3988" w:rsidP="009B3988">
            <w:pPr>
              <w:spacing w:after="0" w:line="240" w:lineRule="auto"/>
              <w:ind w:left="456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Domenii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88" w:rsidRPr="00F40FE3" w:rsidRDefault="009B3988" w:rsidP="005132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88" w:rsidRPr="00F40FE3" w:rsidRDefault="009B3988" w:rsidP="005132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88" w:rsidRPr="00F40FE3" w:rsidRDefault="009B3988" w:rsidP="005132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3988" w:rsidRPr="00F40FE3" w:rsidRDefault="009B3988" w:rsidP="005132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Punctaj evaluare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3988" w:rsidRPr="00F40FE3" w:rsidRDefault="009B3988" w:rsidP="0051326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Punctaj total evaluare</w:t>
            </w:r>
          </w:p>
          <w:p w:rsidR="009B3988" w:rsidRPr="00F40FE3" w:rsidRDefault="009B3988" w:rsidP="0051326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24C74" w:rsidRPr="00BE512C" w:rsidTr="00724C74">
        <w:trPr>
          <w:trHeight w:val="32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Domeniul 1: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1.1.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1.1.1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2,25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BE512C" w:rsidRDefault="00724C74" w:rsidP="00724C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F40FE3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  <w:t>7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,5</w:t>
            </w:r>
          </w:p>
        </w:tc>
      </w:tr>
      <w:tr w:rsidR="00724C74" w:rsidRPr="00F40FE3" w:rsidTr="00724C74">
        <w:trPr>
          <w:trHeight w:val="324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VIZIUNE ȘI STRATEGII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1.1.2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BE512C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724C74" w:rsidRPr="00F40FE3" w:rsidTr="00724C74">
        <w:trPr>
          <w:trHeight w:val="324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1.2.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1.2.1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0,75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724C74" w:rsidRPr="00F40FE3" w:rsidTr="00724C74">
        <w:trPr>
          <w:trHeight w:val="324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ind w:left="-120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(10 p.)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1.2.2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1,5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724C74" w:rsidRPr="00F40FE3" w:rsidTr="00724C74">
        <w:trPr>
          <w:trHeight w:val="3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1.3.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1.3.1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1,5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724C74" w:rsidRPr="00BE512C" w:rsidTr="00724C74">
        <w:trPr>
          <w:trHeight w:val="32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Domeniul 2: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2.1.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2.1.1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BE512C" w:rsidRDefault="00F73044" w:rsidP="00724C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4,75</w:t>
            </w:r>
          </w:p>
        </w:tc>
      </w:tr>
      <w:tr w:rsidR="00724C74" w:rsidRPr="00F40FE3" w:rsidTr="00724C74">
        <w:trPr>
          <w:trHeight w:val="324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CURRICULUM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2.2.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2.3.1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F7304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2,25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724C74" w:rsidRPr="00F40FE3" w:rsidTr="00724C74">
        <w:trPr>
          <w:trHeight w:val="3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(6 p.)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2.3.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2.3.1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1,5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724C74" w:rsidRPr="00F40FE3" w:rsidTr="00724C74">
        <w:trPr>
          <w:trHeight w:val="32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Domeniul 3: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3.1.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3.1.1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142E2D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0,75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142E2D" w:rsidP="00724C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  <w:t>5,75</w:t>
            </w:r>
          </w:p>
        </w:tc>
      </w:tr>
      <w:tr w:rsidR="00724C74" w:rsidRPr="00F40FE3" w:rsidTr="00724C74">
        <w:trPr>
          <w:trHeight w:val="324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RESURSE UMANE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3.2.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3.2.1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2,25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724C74" w:rsidRPr="00F40FE3" w:rsidTr="00724C74">
        <w:trPr>
          <w:trHeight w:val="324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3.3.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3.3.1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0,75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724C74" w:rsidRPr="00F40FE3" w:rsidTr="00724C74">
        <w:trPr>
          <w:trHeight w:val="32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(7 p.)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3.4.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3.4.1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724C74" w:rsidRPr="00F40FE3" w:rsidTr="00724C74">
        <w:trPr>
          <w:trHeight w:val="32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Domeniul 4: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4.1.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4.1.1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142E2D" w:rsidRDefault="00142E2D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24C74" w:rsidRPr="00F40FE3" w:rsidRDefault="00142E2D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142E2D" w:rsidP="00724C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  <w:t>3,0</w:t>
            </w:r>
          </w:p>
        </w:tc>
      </w:tr>
      <w:tr w:rsidR="00724C74" w:rsidRPr="00F40FE3" w:rsidTr="00724C74">
        <w:trPr>
          <w:trHeight w:val="324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RESURSE FINANCIARE ȘI MATERIALE   (6p.)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4.2.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4.2.1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1,5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724C74" w:rsidRPr="00F40FE3" w:rsidTr="00142E2D">
        <w:trPr>
          <w:trHeight w:val="324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4.3.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4.3.1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142E2D" w:rsidRDefault="00142E2D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142E2D" w:rsidRDefault="00142E2D" w:rsidP="00142E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724C74" w:rsidRPr="00F40FE3" w:rsidTr="00724C74">
        <w:trPr>
          <w:trHeight w:val="324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4C74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Domeniul 5:                                            STRUCTURI ȘI PROCEDURI (4p.)</w:t>
            </w:r>
          </w:p>
          <w:p w:rsidR="00142E2D" w:rsidRDefault="00142E2D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  <w:p w:rsidR="00513265" w:rsidRPr="00F40FE3" w:rsidRDefault="00513265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5.1.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5.1.1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24C74" w:rsidRPr="00F40FE3" w:rsidRDefault="00F7304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F73044" w:rsidP="00724C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  <w:t>3,25</w:t>
            </w:r>
          </w:p>
        </w:tc>
      </w:tr>
      <w:tr w:rsidR="00724C74" w:rsidRPr="00F40FE3" w:rsidTr="00724C74">
        <w:trPr>
          <w:trHeight w:val="324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5.2.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5.2.1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24C74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513265" w:rsidRPr="00F40FE3" w:rsidRDefault="00513265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24C74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2,25</w:t>
            </w:r>
          </w:p>
          <w:p w:rsidR="00513265" w:rsidRPr="00F40FE3" w:rsidRDefault="00513265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724C74" w:rsidRPr="00F40FE3" w:rsidTr="00724C74">
        <w:trPr>
          <w:trHeight w:val="32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 xml:space="preserve">Domeniul 6: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6.1.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6.1.1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F40FE3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  <w:t>4,25</w:t>
            </w:r>
          </w:p>
        </w:tc>
      </w:tr>
      <w:tr w:rsidR="00724C74" w:rsidRPr="00F40FE3" w:rsidTr="00142E2D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COMUNITATE ȘI PARTENERIATE (5 p.)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6.2.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6.2.1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142E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24C74" w:rsidRPr="00F40FE3" w:rsidRDefault="00724C74" w:rsidP="00142E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2,25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724C74" w:rsidRPr="00F40FE3" w:rsidTr="00724C74">
        <w:trPr>
          <w:trHeight w:val="687"/>
        </w:trPr>
        <w:tc>
          <w:tcPr>
            <w:tcW w:w="60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724C74" w:rsidP="002076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142E2D" w:rsidP="00724C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36"/>
                <w:szCs w:val="36"/>
                <w:lang w:val="en-US"/>
              </w:rPr>
              <w:t>38</w:t>
            </w:r>
            <w:r w:rsidR="00724C74" w:rsidRPr="00F40FE3">
              <w:rPr>
                <w:rFonts w:eastAsia="Times New Roman"/>
                <w:b/>
                <w:bCs/>
                <w:color w:val="000000"/>
                <w:sz w:val="36"/>
                <w:szCs w:val="36"/>
                <w:lang w:val="en-US"/>
              </w:rPr>
              <w:t xml:space="preserve"> (100%)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C74" w:rsidRPr="00F40FE3" w:rsidRDefault="00F73044" w:rsidP="00724C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/>
              </w:rPr>
              <w:t>28,50  (75,00</w:t>
            </w:r>
            <w:bookmarkStart w:id="0" w:name="_GoBack"/>
            <w:bookmarkEnd w:id="0"/>
            <w:r w:rsidR="00724C74" w:rsidRPr="00F40FE3"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/>
              </w:rPr>
              <w:t xml:space="preserve"> %)</w:t>
            </w:r>
          </w:p>
        </w:tc>
      </w:tr>
      <w:tr w:rsidR="00724C74" w:rsidRPr="00F40FE3" w:rsidTr="00724C74">
        <w:trPr>
          <w:trHeight w:val="687"/>
        </w:trPr>
        <w:tc>
          <w:tcPr>
            <w:tcW w:w="60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lang w:val="en-US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4C74" w:rsidRPr="00F40FE3" w:rsidRDefault="00724C74" w:rsidP="00724C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/>
              </w:rPr>
            </w:pPr>
          </w:p>
        </w:tc>
      </w:tr>
    </w:tbl>
    <w:p w:rsidR="00207611" w:rsidRDefault="00207611" w:rsidP="003C4DED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p w:rsidR="009B3988" w:rsidRDefault="008A2F42" w:rsidP="003C4DED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8A2F42">
        <w:rPr>
          <w:rFonts w:ascii="Times New Roman" w:hAnsi="Times New Roman" w:cs="Times New Roman"/>
          <w:sz w:val="24"/>
          <w:szCs w:val="24"/>
          <w:lang w:val="en-US"/>
        </w:rPr>
        <w:t>Plan de îmbunătățire a activității profesionale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5"/>
      </w:tblGrid>
      <w:tr w:rsidR="008A2F42" w:rsidTr="008A2F42">
        <w:tc>
          <w:tcPr>
            <w:tcW w:w="1954" w:type="dxa"/>
          </w:tcPr>
          <w:p w:rsidR="008A2F42" w:rsidRDefault="00DE7D75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Obiective</w:t>
            </w:r>
          </w:p>
        </w:tc>
        <w:tc>
          <w:tcPr>
            <w:tcW w:w="1954" w:type="dxa"/>
          </w:tcPr>
          <w:p w:rsidR="008A2F42" w:rsidRDefault="00DE7D75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</w:t>
            </w:r>
          </w:p>
        </w:tc>
        <w:tc>
          <w:tcPr>
            <w:tcW w:w="1954" w:type="dxa"/>
          </w:tcPr>
          <w:p w:rsidR="008A2F42" w:rsidRDefault="00DE7D75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Termene</w:t>
            </w:r>
          </w:p>
        </w:tc>
        <w:tc>
          <w:tcPr>
            <w:tcW w:w="1954" w:type="dxa"/>
          </w:tcPr>
          <w:p w:rsidR="008A2F42" w:rsidRDefault="00DE7D75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Parteneri</w:t>
            </w:r>
          </w:p>
        </w:tc>
        <w:tc>
          <w:tcPr>
            <w:tcW w:w="1955" w:type="dxa"/>
          </w:tcPr>
          <w:p w:rsidR="008A2F42" w:rsidRDefault="00DE7D75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 scontate</w:t>
            </w:r>
          </w:p>
        </w:tc>
      </w:tr>
      <w:tr w:rsidR="008A2F42" w:rsidRPr="00513265" w:rsidTr="008A2F42">
        <w:tc>
          <w:tcPr>
            <w:tcW w:w="1954" w:type="dxa"/>
          </w:tcPr>
          <w:p w:rsidR="008A2F42" w:rsidRDefault="00DE7D75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 informației despre atingerea obiectivelor strategice, menționarea succeselor și a eșecurilor, căi de redresare a situației.</w:t>
            </w:r>
          </w:p>
        </w:tc>
        <w:tc>
          <w:tcPr>
            <w:tcW w:w="1954" w:type="dxa"/>
          </w:tcPr>
          <w:p w:rsidR="008A2F42" w:rsidRDefault="00DE7D75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Ședința CA cu același subiect, numirea responsablilor, rectificări de rigoare la PDI.</w:t>
            </w:r>
          </w:p>
        </w:tc>
        <w:tc>
          <w:tcPr>
            <w:tcW w:w="1954" w:type="dxa"/>
          </w:tcPr>
          <w:p w:rsidR="008A2F42" w:rsidRDefault="00DE7D75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septembrie-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aprobare, </w:t>
            </w:r>
            <w:r w:rsidRPr="00DE7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ianuarie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– rectificări, analiză</w:t>
            </w:r>
          </w:p>
        </w:tc>
        <w:tc>
          <w:tcPr>
            <w:tcW w:w="1954" w:type="dxa"/>
          </w:tcPr>
          <w:p w:rsidR="008A2F42" w:rsidRDefault="00DE7D75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membrii CA</w:t>
            </w:r>
          </w:p>
        </w:tc>
        <w:tc>
          <w:tcPr>
            <w:tcW w:w="1955" w:type="dxa"/>
          </w:tcPr>
          <w:p w:rsidR="008A2F42" w:rsidRDefault="00DE7D75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premize pentru </w:t>
            </w:r>
            <w:r w:rsidR="00AC5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îmbunătățirea</w:t>
            </w:r>
            <w:r w:rsidRPr="00DE7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PDI pentru anii 2022-202</w:t>
            </w:r>
            <w:r w:rsidR="00AC5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DE7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</w:tr>
      <w:tr w:rsidR="008A2F42" w:rsidRPr="00513265" w:rsidTr="008A2F42">
        <w:tc>
          <w:tcPr>
            <w:tcW w:w="1954" w:type="dxa"/>
          </w:tcPr>
          <w:p w:rsidR="008A2F42" w:rsidRDefault="00AC5D40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Organizarea mentoratului eficient pentru tinerii specialiști.</w:t>
            </w:r>
          </w:p>
        </w:tc>
        <w:tc>
          <w:tcPr>
            <w:tcW w:w="1954" w:type="dxa"/>
          </w:tcPr>
          <w:p w:rsidR="008A2F42" w:rsidRDefault="00AC5D40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 ordinului; Implementarea procedurii de mentorat, elaborarea planului de lucru, monitorizare, evaluarea.</w:t>
            </w:r>
          </w:p>
        </w:tc>
        <w:tc>
          <w:tcPr>
            <w:tcW w:w="1954" w:type="dxa"/>
          </w:tcPr>
          <w:p w:rsidR="008A2F42" w:rsidRDefault="00AC5D40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Septembrie-octombrie 2022</w:t>
            </w:r>
          </w:p>
        </w:tc>
        <w:tc>
          <w:tcPr>
            <w:tcW w:w="1954" w:type="dxa"/>
          </w:tcPr>
          <w:p w:rsidR="008A2F42" w:rsidRDefault="00AC5D40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Directorul adjunct responsabil de lucrul metodic</w:t>
            </w:r>
          </w:p>
        </w:tc>
        <w:tc>
          <w:tcPr>
            <w:tcW w:w="1955" w:type="dxa"/>
          </w:tcPr>
          <w:p w:rsidR="008A2F42" w:rsidRDefault="00AC5D40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Valorificarea potențialului tinerilor specialiști, creșterea lor profesională.</w:t>
            </w:r>
          </w:p>
        </w:tc>
      </w:tr>
      <w:tr w:rsidR="008A2F42" w:rsidRPr="00513265" w:rsidTr="008A2F42">
        <w:tc>
          <w:tcPr>
            <w:tcW w:w="1954" w:type="dxa"/>
          </w:tcPr>
          <w:p w:rsidR="008A2F42" w:rsidRDefault="00AC5D40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Înaintarea propunerilor la buget.</w:t>
            </w:r>
          </w:p>
        </w:tc>
        <w:tc>
          <w:tcPr>
            <w:tcW w:w="1954" w:type="dxa"/>
          </w:tcPr>
          <w:p w:rsidR="008A2F42" w:rsidRDefault="00AC5D40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Sondaj pentru profesori, elevi, părinți. Ședința CA pentru evaluarea necesităților pentru anul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54" w:type="dxa"/>
          </w:tcPr>
          <w:p w:rsidR="008A2F42" w:rsidRDefault="00AC5D40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noiembrie-decembrie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54" w:type="dxa"/>
          </w:tcPr>
          <w:p w:rsidR="008A2F42" w:rsidRDefault="00AA5208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Profesorii, părinții, elevii.</w:t>
            </w:r>
          </w:p>
        </w:tc>
        <w:tc>
          <w:tcPr>
            <w:tcW w:w="1955" w:type="dxa"/>
          </w:tcPr>
          <w:p w:rsidR="008A2F42" w:rsidRDefault="00AA5208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Îmbunătățirea bazei tehnico-materiale a liceului cu tehnică, mobilier.</w:t>
            </w:r>
          </w:p>
        </w:tc>
      </w:tr>
      <w:tr w:rsidR="008A2F42" w:rsidRPr="00513265" w:rsidTr="008A2F42">
        <w:tc>
          <w:tcPr>
            <w:tcW w:w="1954" w:type="dxa"/>
          </w:tcPr>
          <w:p w:rsidR="008A2F42" w:rsidRDefault="00AA5208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Recrutare personalului didacti și nedidactic.</w:t>
            </w:r>
          </w:p>
        </w:tc>
        <w:tc>
          <w:tcPr>
            <w:tcW w:w="1954" w:type="dxa"/>
          </w:tcPr>
          <w:p w:rsidR="008A2F42" w:rsidRDefault="00AA5208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Plasarea avizelor de angajare, motivare personalului prin metode financiare și nefinanciare.</w:t>
            </w:r>
          </w:p>
        </w:tc>
        <w:tc>
          <w:tcPr>
            <w:tcW w:w="1954" w:type="dxa"/>
          </w:tcPr>
          <w:p w:rsidR="008A2F42" w:rsidRDefault="00AA5208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A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54" w:type="dxa"/>
          </w:tcPr>
          <w:p w:rsidR="008A2F42" w:rsidRDefault="00AA5208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Secția Personal DGETS, Agenția de angajare a forței de muncă.</w:t>
            </w:r>
          </w:p>
        </w:tc>
        <w:tc>
          <w:tcPr>
            <w:tcW w:w="1955" w:type="dxa"/>
          </w:tcPr>
          <w:p w:rsidR="008A2F42" w:rsidRDefault="00AA5208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Profesor de matematică calificat,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professor de limba engleză pentru clasele de liceu, </w:t>
            </w:r>
            <w:r w:rsidRPr="00AA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cadre nedidactice.</w:t>
            </w:r>
          </w:p>
        </w:tc>
      </w:tr>
      <w:tr w:rsidR="008A2F42" w:rsidRPr="00513265" w:rsidTr="008A2F42">
        <w:tc>
          <w:tcPr>
            <w:tcW w:w="1954" w:type="dxa"/>
          </w:tcPr>
          <w:p w:rsidR="008A2F42" w:rsidRDefault="00AA5208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Semnarea acordului de parteneriat între </w:t>
            </w:r>
            <w:r w:rsidRPr="00AA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cel puțin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A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licee din țară și 1 de peste hotare; implicarea instituției în diverse proiecte.</w:t>
            </w:r>
          </w:p>
        </w:tc>
        <w:tc>
          <w:tcPr>
            <w:tcW w:w="1954" w:type="dxa"/>
          </w:tcPr>
          <w:p w:rsidR="008A2F42" w:rsidRDefault="00AA5208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Elaborarea planului și a obiectivelor de </w:t>
            </w:r>
            <w:r w:rsidRPr="00AA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parteneriat, formarea comisiilor.</w:t>
            </w:r>
          </w:p>
        </w:tc>
        <w:tc>
          <w:tcPr>
            <w:tcW w:w="1954" w:type="dxa"/>
          </w:tcPr>
          <w:p w:rsidR="008A2F42" w:rsidRDefault="00AA5208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2022-2023</w:t>
            </w:r>
          </w:p>
        </w:tc>
        <w:tc>
          <w:tcPr>
            <w:tcW w:w="1954" w:type="dxa"/>
          </w:tcPr>
          <w:p w:rsidR="008A2F42" w:rsidRDefault="00AA5208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Profesori din liceu, directori, </w:t>
            </w:r>
            <w:r w:rsidRPr="00AA5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profesori din alte licee.</w:t>
            </w:r>
          </w:p>
        </w:tc>
        <w:tc>
          <w:tcPr>
            <w:tcW w:w="1955" w:type="dxa"/>
          </w:tcPr>
          <w:p w:rsidR="008A2F42" w:rsidRDefault="00420972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Realizarea unor parteneriate reale, implicarea </w:t>
            </w:r>
            <w:r w:rsidRPr="00420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comunității școlare în activități de colaborare.</w:t>
            </w:r>
          </w:p>
        </w:tc>
      </w:tr>
      <w:tr w:rsidR="00420972" w:rsidRPr="00513265" w:rsidTr="008A2F42">
        <w:tc>
          <w:tcPr>
            <w:tcW w:w="1954" w:type="dxa"/>
          </w:tcPr>
          <w:p w:rsidR="00420972" w:rsidRPr="00AA5208" w:rsidRDefault="00420972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Implicarea APL în viața și problemele liceului</w:t>
            </w:r>
          </w:p>
        </w:tc>
        <w:tc>
          <w:tcPr>
            <w:tcW w:w="1954" w:type="dxa"/>
          </w:tcPr>
          <w:p w:rsidR="00420972" w:rsidRPr="00AA5208" w:rsidRDefault="00420972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Stabilirea unor contacte mai apropiate cu Pretura sectorului, invitații la CA, evenimente, mese rotunde.</w:t>
            </w:r>
          </w:p>
        </w:tc>
        <w:tc>
          <w:tcPr>
            <w:tcW w:w="1954" w:type="dxa"/>
          </w:tcPr>
          <w:p w:rsidR="00420972" w:rsidRDefault="00420972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2022-2023</w:t>
            </w:r>
          </w:p>
        </w:tc>
        <w:tc>
          <w:tcPr>
            <w:tcW w:w="1954" w:type="dxa"/>
          </w:tcPr>
          <w:p w:rsidR="00420972" w:rsidRPr="00AA5208" w:rsidRDefault="00420972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Managerii liceului, Pretura sectorului, Consilieri Municipali.</w:t>
            </w:r>
          </w:p>
        </w:tc>
        <w:tc>
          <w:tcPr>
            <w:tcW w:w="1955" w:type="dxa"/>
          </w:tcPr>
          <w:p w:rsidR="00420972" w:rsidRPr="00420972" w:rsidRDefault="00420972" w:rsidP="003C4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Construirea unui teren de baschet (intre liceu și grădinița 112), lucrări de reparații.</w:t>
            </w:r>
          </w:p>
        </w:tc>
      </w:tr>
    </w:tbl>
    <w:p w:rsidR="008A2F42" w:rsidRDefault="00420972" w:rsidP="003C4DED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420972">
        <w:rPr>
          <w:rFonts w:ascii="Times New Roman" w:hAnsi="Times New Roman" w:cs="Times New Roman"/>
          <w:sz w:val="24"/>
          <w:szCs w:val="24"/>
          <w:lang w:val="en-US"/>
        </w:rPr>
        <w:t>Se aprobă/ nu se aprobă Raportul anual de activitate</w:t>
      </w:r>
    </w:p>
    <w:p w:rsidR="00207611" w:rsidRDefault="00207611" w:rsidP="003C4DED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207611">
        <w:rPr>
          <w:rFonts w:ascii="Times New Roman" w:hAnsi="Times New Roman" w:cs="Times New Roman"/>
          <w:sz w:val="24"/>
          <w:szCs w:val="24"/>
          <w:lang w:val="en-US"/>
        </w:rPr>
        <w:t>Comentarii generale: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7611" w:rsidRDefault="00207611" w:rsidP="003C4DED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207611">
        <w:rPr>
          <w:rFonts w:ascii="Times New Roman" w:hAnsi="Times New Roman" w:cs="Times New Roman"/>
          <w:sz w:val="24"/>
          <w:szCs w:val="24"/>
          <w:lang w:val="en-US"/>
        </w:rPr>
        <w:t xml:space="preserve">Președinte </w:t>
      </w:r>
      <w:proofErr w:type="gramStart"/>
      <w:r w:rsidRPr="00207611">
        <w:rPr>
          <w:rFonts w:ascii="Times New Roman" w:hAnsi="Times New Roman" w:cs="Times New Roman"/>
          <w:sz w:val="24"/>
          <w:szCs w:val="24"/>
          <w:lang w:val="en-US"/>
        </w:rPr>
        <w:t>CA:_</w:t>
      </w:r>
      <w:proofErr w:type="gramEnd"/>
      <w:r w:rsidRPr="00207611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207611" w:rsidRDefault="00207611" w:rsidP="003C4DED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207611">
        <w:rPr>
          <w:rFonts w:ascii="Times New Roman" w:hAnsi="Times New Roman" w:cs="Times New Roman"/>
          <w:sz w:val="24"/>
          <w:szCs w:val="24"/>
          <w:lang w:val="en-US"/>
        </w:rPr>
        <w:t xml:space="preserve">Reprezentantul OLSDÎ/ </w:t>
      </w:r>
      <w:proofErr w:type="gramStart"/>
      <w:r w:rsidRPr="00207611">
        <w:rPr>
          <w:rFonts w:ascii="Times New Roman" w:hAnsi="Times New Roman" w:cs="Times New Roman"/>
          <w:sz w:val="24"/>
          <w:szCs w:val="24"/>
          <w:lang w:val="en-US"/>
        </w:rPr>
        <w:t>Fondatori  _</w:t>
      </w:r>
      <w:proofErr w:type="gramEnd"/>
      <w:r w:rsidRPr="00207611">
        <w:rPr>
          <w:rFonts w:ascii="Times New Roman" w:hAnsi="Times New Roman" w:cs="Times New Roman"/>
          <w:sz w:val="24"/>
          <w:szCs w:val="24"/>
          <w:lang w:val="en-US"/>
        </w:rPr>
        <w:t>_____________</w:t>
      </w:r>
    </w:p>
    <w:p w:rsidR="00207611" w:rsidRPr="00C53DF5" w:rsidRDefault="00207611" w:rsidP="003C4DED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207611">
        <w:rPr>
          <w:rFonts w:ascii="Times New Roman" w:hAnsi="Times New Roman" w:cs="Times New Roman"/>
          <w:sz w:val="24"/>
          <w:szCs w:val="24"/>
          <w:lang w:val="en-US"/>
        </w:rPr>
        <w:t xml:space="preserve">Semnătura cadrului de conducere </w:t>
      </w:r>
      <w:proofErr w:type="gramStart"/>
      <w:r w:rsidRPr="00207611">
        <w:rPr>
          <w:rFonts w:ascii="Times New Roman" w:hAnsi="Times New Roman" w:cs="Times New Roman"/>
          <w:sz w:val="24"/>
          <w:szCs w:val="24"/>
          <w:lang w:val="en-US"/>
        </w:rPr>
        <w:t>evaluat  _</w:t>
      </w:r>
      <w:proofErr w:type="gramEnd"/>
      <w:r w:rsidRPr="00207611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sectPr w:rsidR="00207611" w:rsidRPr="00C53DF5" w:rsidSect="00294C8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DA"/>
    <w:rsid w:val="00142E2D"/>
    <w:rsid w:val="00175CFE"/>
    <w:rsid w:val="001A705A"/>
    <w:rsid w:val="001F3A03"/>
    <w:rsid w:val="00205588"/>
    <w:rsid w:val="00207611"/>
    <w:rsid w:val="00290ECC"/>
    <w:rsid w:val="00294C88"/>
    <w:rsid w:val="003A503B"/>
    <w:rsid w:val="003C4DED"/>
    <w:rsid w:val="00403599"/>
    <w:rsid w:val="00420972"/>
    <w:rsid w:val="00453A59"/>
    <w:rsid w:val="00454AB4"/>
    <w:rsid w:val="00494ED8"/>
    <w:rsid w:val="00513265"/>
    <w:rsid w:val="00590ABF"/>
    <w:rsid w:val="005D11D1"/>
    <w:rsid w:val="005E0720"/>
    <w:rsid w:val="005E730E"/>
    <w:rsid w:val="00677ADA"/>
    <w:rsid w:val="006E0609"/>
    <w:rsid w:val="00724C74"/>
    <w:rsid w:val="007A2EDF"/>
    <w:rsid w:val="007C7E5C"/>
    <w:rsid w:val="008A2F42"/>
    <w:rsid w:val="008D3DF2"/>
    <w:rsid w:val="00932701"/>
    <w:rsid w:val="00957ED2"/>
    <w:rsid w:val="009B3988"/>
    <w:rsid w:val="00A82604"/>
    <w:rsid w:val="00AA5208"/>
    <w:rsid w:val="00AC5D40"/>
    <w:rsid w:val="00AE49BF"/>
    <w:rsid w:val="00B83CA3"/>
    <w:rsid w:val="00BC4FC2"/>
    <w:rsid w:val="00C35F6F"/>
    <w:rsid w:val="00C53DF5"/>
    <w:rsid w:val="00C56506"/>
    <w:rsid w:val="00C76982"/>
    <w:rsid w:val="00D90E85"/>
    <w:rsid w:val="00DB2955"/>
    <w:rsid w:val="00DC0C5F"/>
    <w:rsid w:val="00DE7D75"/>
    <w:rsid w:val="00E22FCE"/>
    <w:rsid w:val="00F2767F"/>
    <w:rsid w:val="00F43603"/>
    <w:rsid w:val="00F436E7"/>
    <w:rsid w:val="00F73044"/>
    <w:rsid w:val="00F84E84"/>
    <w:rsid w:val="00FC16CA"/>
    <w:rsid w:val="00FD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D0F5"/>
  <w15:chartTrackingRefBased/>
  <w15:docId w15:val="{FD7B250D-EE5D-4215-8E5B-641F1E71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1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11D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DC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3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cialice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4034</Words>
  <Characters>22995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2022-08-30T06:02:00Z</cp:lastPrinted>
  <dcterms:created xsi:type="dcterms:W3CDTF">2022-08-30T06:24:00Z</dcterms:created>
  <dcterms:modified xsi:type="dcterms:W3CDTF">2022-08-30T06:24:00Z</dcterms:modified>
</cp:coreProperties>
</file>