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790"/>
        <w:tblW w:w="10873" w:type="dxa"/>
        <w:tblBorders>
          <w:bottom w:val="single" w:sz="4" w:space="0" w:color="auto"/>
        </w:tblBorders>
        <w:tblLook w:val="01E0"/>
      </w:tblPr>
      <w:tblGrid>
        <w:gridCol w:w="4277"/>
        <w:gridCol w:w="2763"/>
        <w:gridCol w:w="3833"/>
      </w:tblGrid>
      <w:tr w:rsidR="00EA6E71" w:rsidTr="00C30C95">
        <w:trPr>
          <w:trHeight w:val="2696"/>
        </w:trPr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REPUBLICA MOLDOVA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DIRECŢIA EDUCAŢIE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ANENII NOI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CREŞA- GRĂDINIŢĂ</w:t>
            </w:r>
          </w:p>
          <w:p w:rsidR="00EA6E71" w:rsidRDefault="009A596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„Romanița</w:t>
            </w:r>
            <w:r w:rsidR="00EA6E71"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”</w:t>
            </w:r>
          </w:p>
          <w:p w:rsidR="00EA6E71" w:rsidRDefault="009A59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s.Bulboaca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  <w:p w:rsidR="00EA6E71" w:rsidRPr="00211486" w:rsidRDefault="00211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MD- 6533 s.BULBOACA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Str.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CANTEMIR-6</w:t>
            </w:r>
          </w:p>
          <w:p w:rsidR="00EA6E71" w:rsidRDefault="00EA6E71" w:rsidP="00211486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TEL.0-265-</w:t>
            </w:r>
            <w:r w:rsidR="00211486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-472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71" w:rsidRDefault="00EA6E71">
            <w:pPr>
              <w:rPr>
                <w:sz w:val="20"/>
                <w:szCs w:val="20"/>
                <w:lang w:val="ro-RO"/>
              </w:rPr>
            </w:pPr>
          </w:p>
          <w:p w:rsidR="00EA6E71" w:rsidRDefault="00122312">
            <w:pPr>
              <w:jc w:val="center"/>
              <w:rPr>
                <w:sz w:val="20"/>
                <w:szCs w:val="20"/>
                <w:lang w:val="ro-RO"/>
              </w:rPr>
            </w:pPr>
            <w:r w:rsidRPr="00122312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CAYLG1A1" style="position:absolute;left:0;text-align:left;margin-left:21.6pt;margin-top:18pt;width:61.1pt;height:74.9pt;z-index:-251658752;visibility:visible">
                  <v:imagedata r:id="rId5" o:title=""/>
                </v:shape>
              </w:pict>
            </w:r>
          </w:p>
          <w:p w:rsidR="00EA6E71" w:rsidRDefault="00EA6E71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A6E71" w:rsidRDefault="00EA6E71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A6E71" w:rsidRDefault="00EA6E71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A6E71" w:rsidRDefault="00EA6E71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A6E71" w:rsidRDefault="00211486" w:rsidP="0021148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gradinitabulboaca</w:t>
            </w:r>
            <w:r w:rsidR="00EA6E71">
              <w:rPr>
                <w:b/>
                <w:sz w:val="20"/>
                <w:szCs w:val="20"/>
                <w:lang w:val="ro-RO"/>
              </w:rPr>
              <w:t>@gmail.com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РЕСПУБЛИКА МОЛДОВА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УПРАВЛЕНИЕ ПРОСВЩЕНИЯ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АНЕНИЙ НОЙ</w:t>
            </w:r>
          </w:p>
          <w:p w:rsidR="00EA6E71" w:rsidRDefault="00EA6E71">
            <w:pPr>
              <w:spacing w:after="0" w:line="240" w:lineRule="auto"/>
              <w:ind w:left="-149" w:firstLine="149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ЯСЛИ </w:t>
            </w:r>
            <w:proofErr w:type="gramStart"/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-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aps/>
                <w:sz w:val="20"/>
                <w:szCs w:val="20"/>
              </w:rPr>
              <w:t>АД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„</w:t>
            </w:r>
            <w:r w:rsidR="00211486">
              <w:rPr>
                <w:rFonts w:ascii="Arial" w:hAnsi="Arial" w:cs="Arial"/>
                <w:b/>
                <w:caps/>
                <w:sz w:val="20"/>
                <w:szCs w:val="20"/>
              </w:rPr>
              <w:t>РОМАНИЦА</w:t>
            </w: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”</w:t>
            </w:r>
          </w:p>
          <w:p w:rsidR="00EA6E71" w:rsidRDefault="00EA6E71">
            <w:pPr>
              <w:spacing w:after="0" w:line="48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СПЕЯ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МД-6533 с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211486">
              <w:rPr>
                <w:rFonts w:ascii="Arial" w:hAnsi="Arial" w:cs="Arial"/>
                <w:caps/>
                <w:sz w:val="20"/>
                <w:szCs w:val="20"/>
              </w:rPr>
              <w:t>Б</w:t>
            </w:r>
            <w:proofErr w:type="gramEnd"/>
            <w:r w:rsidR="00211486">
              <w:rPr>
                <w:rFonts w:ascii="Arial" w:hAnsi="Arial" w:cs="Arial"/>
                <w:caps/>
                <w:sz w:val="20"/>
                <w:szCs w:val="20"/>
              </w:rPr>
              <w:t>УЛБОАКА</w:t>
            </w:r>
          </w:p>
          <w:p w:rsidR="00EA6E71" w:rsidRDefault="00EA6E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Д. КАНТЕМИР-6</w:t>
            </w:r>
          </w:p>
          <w:p w:rsidR="00EA6E71" w:rsidRDefault="00EA6E7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.0-265-74-472</w:t>
            </w:r>
          </w:p>
        </w:tc>
      </w:tr>
    </w:tbl>
    <w:p w:rsidR="00EA6E71" w:rsidRDefault="009A5961" w:rsidP="00C30C95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Grădinița ,,Romanița ,,s.Bulboaca</w:t>
      </w:r>
    </w:p>
    <w:p w:rsidR="00EA6E71" w:rsidRDefault="00EA6E71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                                                   O</w:t>
      </w:r>
      <w:r>
        <w:rPr>
          <w:rFonts w:ascii="Times New Roman" w:hAnsi="Times New Roman"/>
          <w:sz w:val="28"/>
          <w:szCs w:val="28"/>
          <w:lang w:val="ro-RO"/>
        </w:rPr>
        <w:t>RDIN</w:t>
      </w:r>
    </w:p>
    <w:p w:rsidR="00EA6E71" w:rsidRPr="00C30C95" w:rsidRDefault="00EA6E71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</w:t>
      </w:r>
      <w:r w:rsidR="00413483">
        <w:rPr>
          <w:rFonts w:ascii="Times New Roman" w:hAnsi="Times New Roman"/>
          <w:sz w:val="28"/>
          <w:szCs w:val="28"/>
          <w:lang w:val="ro-RO"/>
        </w:rPr>
        <w:t xml:space="preserve">                          Nr.07din 15.11</w:t>
      </w:r>
      <w:r>
        <w:rPr>
          <w:rFonts w:ascii="Times New Roman" w:hAnsi="Times New Roman"/>
          <w:sz w:val="28"/>
          <w:szCs w:val="28"/>
          <w:lang w:val="ro-RO"/>
        </w:rPr>
        <w:t>.17</w:t>
      </w:r>
    </w:p>
    <w:p w:rsidR="00EA6E71" w:rsidRPr="004D0D72" w:rsidRDefault="00EA6E71">
      <w:pPr>
        <w:rPr>
          <w:rFonts w:ascii="Times New Roman" w:hAnsi="Times New Roman"/>
          <w:sz w:val="28"/>
          <w:szCs w:val="28"/>
          <w:lang w:val="ro-R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Cu privire la aprobarea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Regulamentului-tip de organizare și funcțio</w:t>
      </w:r>
      <w:r>
        <w:rPr>
          <w:rFonts w:ascii="Times New Roman" w:hAnsi="Times New Roman"/>
          <w:sz w:val="28"/>
          <w:szCs w:val="28"/>
          <w:lang w:val="ro-MO"/>
        </w:rPr>
        <w:t>nare</w:t>
      </w:r>
      <w:r>
        <w:rPr>
          <w:rFonts w:ascii="Times New Roman" w:hAnsi="Times New Roman"/>
          <w:sz w:val="28"/>
          <w:szCs w:val="28"/>
          <w:lang w:val="ro-MO"/>
        </w:rPr>
        <w:br/>
        <w:t xml:space="preserve">a Consiliului de etică al </w:t>
      </w:r>
      <w:r>
        <w:rPr>
          <w:rFonts w:ascii="Times New Roman" w:hAnsi="Times New Roman"/>
          <w:sz w:val="28"/>
          <w:szCs w:val="28"/>
          <w:lang w:val="ro-RO"/>
        </w:rPr>
        <w:t xml:space="preserve">IET 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,,Romanița</w:t>
      </w:r>
      <w:r>
        <w:rPr>
          <w:rFonts w:ascii="Times New Roman" w:hAnsi="Times New Roman"/>
          <w:i/>
          <w:sz w:val="28"/>
          <w:szCs w:val="28"/>
          <w:lang w:val="ro-RO"/>
        </w:rPr>
        <w:t>,,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/>
        </w:rPr>
        <w:t>s.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Bulboaca</w:t>
      </w:r>
    </w:p>
    <w:p w:rsidR="00EA6E71" w:rsidRPr="004D0D72" w:rsidRDefault="00EA6E71" w:rsidP="00C30C95">
      <w:pPr>
        <w:rPr>
          <w:rFonts w:ascii="Times New Roman" w:hAnsi="Times New Roman"/>
          <w:sz w:val="28"/>
          <w:szCs w:val="28"/>
          <w:lang w:val="ro-R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În temeiul Hotărârii Colegiului Ministerului Educației nr.3/4 din 27 decembrie 2016 Cu privire la aprobarea </w:t>
      </w:r>
      <w:r>
        <w:rPr>
          <w:rFonts w:ascii="Times New Roman" w:hAnsi="Times New Roman"/>
          <w:sz w:val="28"/>
          <w:szCs w:val="28"/>
          <w:lang w:val="ro-MO"/>
        </w:rPr>
        <w:t>Regulamentului-ti</w:t>
      </w:r>
      <w:r w:rsidRPr="004D0D72">
        <w:rPr>
          <w:rFonts w:ascii="Times New Roman" w:hAnsi="Times New Roman"/>
          <w:sz w:val="28"/>
          <w:szCs w:val="28"/>
          <w:lang w:val="ro-MO"/>
        </w:rPr>
        <w:t>p de organizare și funcționa</w:t>
      </w:r>
      <w:r>
        <w:rPr>
          <w:rFonts w:ascii="Times New Roman" w:hAnsi="Times New Roman"/>
          <w:sz w:val="28"/>
          <w:szCs w:val="28"/>
          <w:lang w:val="ro-MO"/>
        </w:rPr>
        <w:t xml:space="preserve">re a Consiliului de Etică din IET 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,,Romanița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,,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/>
        </w:rPr>
        <w:t>s.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Bulboaca</w:t>
      </w:r>
    </w:p>
    <w:p w:rsidR="00EA6E71" w:rsidRPr="00C30C95" w:rsidRDefault="00EA6E71">
      <w:pPr>
        <w:rPr>
          <w:rFonts w:ascii="Times New Roman" w:hAnsi="Times New Roman"/>
          <w:sz w:val="28"/>
          <w:szCs w:val="28"/>
          <w:lang w:val="ro-RO"/>
        </w:rPr>
      </w:pPr>
    </w:p>
    <w:p w:rsidR="00EA6E71" w:rsidRPr="004D0D72" w:rsidRDefault="00EA6E71">
      <w:p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ORDO</w:t>
      </w:r>
      <w:r w:rsidRPr="004D0D72">
        <w:rPr>
          <w:rFonts w:ascii="Times New Roman" w:hAnsi="Times New Roman"/>
          <w:sz w:val="28"/>
          <w:szCs w:val="28"/>
          <w:lang w:val="ro-MO"/>
        </w:rPr>
        <w:t>N:</w:t>
      </w:r>
    </w:p>
    <w:p w:rsidR="00EA6E71" w:rsidRPr="004D0D72" w:rsidRDefault="00EA6E71" w:rsidP="00C30C95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MO"/>
        </w:rPr>
        <w:t>Se aprobă Regulamentului-ti</w:t>
      </w:r>
      <w:r w:rsidRPr="004D0D72">
        <w:rPr>
          <w:rFonts w:ascii="Times New Roman" w:hAnsi="Times New Roman"/>
          <w:sz w:val="28"/>
          <w:szCs w:val="28"/>
          <w:lang w:val="ro-MO"/>
        </w:rPr>
        <w:t>p de organizare și funcționae a Consiliului d</w:t>
      </w:r>
      <w:r>
        <w:rPr>
          <w:rFonts w:ascii="Times New Roman" w:hAnsi="Times New Roman"/>
          <w:sz w:val="28"/>
          <w:szCs w:val="28"/>
          <w:lang w:val="ro-MO"/>
        </w:rPr>
        <w:t>e Etică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>din IET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,,Romanița</w:t>
      </w:r>
      <w:r>
        <w:rPr>
          <w:rFonts w:ascii="Times New Roman" w:hAnsi="Times New Roman"/>
          <w:i/>
          <w:sz w:val="28"/>
          <w:szCs w:val="28"/>
          <w:lang w:val="ro-RO"/>
        </w:rPr>
        <w:t>,,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/>
        </w:rPr>
        <w:t>s.</w:t>
      </w:r>
      <w:r w:rsidR="009A5961">
        <w:rPr>
          <w:rFonts w:ascii="Times New Roman" w:hAnsi="Times New Roman"/>
          <w:i/>
          <w:sz w:val="28"/>
          <w:szCs w:val="28"/>
          <w:lang w:val="ro-RO"/>
        </w:rPr>
        <w:t>Bulboaca</w:t>
      </w:r>
    </w:p>
    <w:p w:rsidR="00EA6E71" w:rsidRPr="004D0D72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1.Administ</w:t>
      </w:r>
      <w:r w:rsidR="009A5961">
        <w:rPr>
          <w:rFonts w:ascii="Times New Roman" w:hAnsi="Times New Roman"/>
          <w:sz w:val="28"/>
          <w:szCs w:val="28"/>
          <w:lang w:val="ro-MO"/>
        </w:rPr>
        <w:t>rația instituției Roșca Elena</w:t>
      </w:r>
      <w:r>
        <w:rPr>
          <w:rFonts w:ascii="Times New Roman" w:hAnsi="Times New Roman"/>
          <w:sz w:val="28"/>
          <w:szCs w:val="28"/>
          <w:lang w:val="ro-MO"/>
        </w:rPr>
        <w:t>,director</w:t>
      </w:r>
      <w:r w:rsidR="00413483">
        <w:rPr>
          <w:rFonts w:ascii="Times New Roman" w:hAnsi="Times New Roman"/>
          <w:sz w:val="28"/>
          <w:szCs w:val="28"/>
          <w:lang w:val="en-US"/>
        </w:rPr>
        <w:t>:</w:t>
      </w:r>
      <w:r w:rsidR="00413483">
        <w:rPr>
          <w:rFonts w:ascii="Times New Roman" w:hAnsi="Times New Roman"/>
          <w:sz w:val="28"/>
          <w:szCs w:val="28"/>
          <w:lang w:val="en-US"/>
        </w:rPr>
        <w:br/>
        <w:t>1.1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Pr="004D0D72">
        <w:rPr>
          <w:rFonts w:ascii="Times New Roman" w:hAnsi="Times New Roman"/>
          <w:sz w:val="28"/>
          <w:szCs w:val="28"/>
          <w:lang w:val="en-US"/>
        </w:rPr>
        <w:t>duce</w:t>
      </w:r>
      <w:proofErr w:type="spellEnd"/>
      <w:r w:rsidRPr="004D0D7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4D0D72">
        <w:rPr>
          <w:rFonts w:ascii="Times New Roman" w:hAnsi="Times New Roman"/>
          <w:sz w:val="28"/>
          <w:szCs w:val="28"/>
          <w:lang w:val="en-US"/>
        </w:rPr>
        <w:t>cunoșt</w:t>
      </w:r>
      <w:r>
        <w:rPr>
          <w:rFonts w:ascii="Times New Roman" w:hAnsi="Times New Roman"/>
          <w:sz w:val="28"/>
          <w:szCs w:val="28"/>
          <w:lang w:val="en-US"/>
        </w:rPr>
        <w:t>ința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colectivului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34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13483">
        <w:rPr>
          <w:rFonts w:ascii="Times New Roman" w:hAnsi="Times New Roman"/>
          <w:sz w:val="28"/>
          <w:szCs w:val="28"/>
          <w:lang w:val="en-US"/>
        </w:rPr>
        <w:t>prevedeile</w:t>
      </w:r>
      <w:proofErr w:type="spellEnd"/>
      <w:r w:rsidR="004134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13483">
        <w:rPr>
          <w:rFonts w:ascii="Times New Roman" w:hAnsi="Times New Roman"/>
          <w:sz w:val="28"/>
          <w:szCs w:val="28"/>
          <w:lang w:val="en-US"/>
        </w:rPr>
        <w:t>pezentului</w:t>
      </w:r>
      <w:proofErr w:type="spellEnd"/>
      <w:r w:rsidR="004134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13483">
        <w:rPr>
          <w:rFonts w:ascii="Times New Roman" w:hAnsi="Times New Roman"/>
          <w:sz w:val="28"/>
          <w:szCs w:val="28"/>
          <w:lang w:val="en-US"/>
        </w:rPr>
        <w:t>ordin</w:t>
      </w:r>
      <w:proofErr w:type="spellEnd"/>
      <w:r w:rsidR="00413483">
        <w:rPr>
          <w:rFonts w:ascii="Times New Roman" w:hAnsi="Times New Roman"/>
          <w:sz w:val="28"/>
          <w:szCs w:val="28"/>
          <w:lang w:val="en-US"/>
        </w:rPr>
        <w:t>;</w:t>
      </w:r>
      <w:r w:rsidR="00413483">
        <w:rPr>
          <w:rFonts w:ascii="Times New Roman" w:hAnsi="Times New Roman"/>
          <w:sz w:val="28"/>
          <w:szCs w:val="28"/>
          <w:lang w:val="en-US"/>
        </w:rPr>
        <w:br/>
        <w:t>1</w:t>
      </w:r>
      <w:r w:rsidRPr="004D0D72">
        <w:rPr>
          <w:rFonts w:ascii="Times New Roman" w:hAnsi="Times New Roman"/>
          <w:sz w:val="28"/>
          <w:szCs w:val="28"/>
          <w:lang w:val="en-US"/>
        </w:rPr>
        <w:t xml:space="preserve">.2.va </w:t>
      </w:r>
      <w:proofErr w:type="spellStart"/>
      <w:r w:rsidRPr="004D0D72">
        <w:rPr>
          <w:rFonts w:ascii="Times New Roman" w:hAnsi="Times New Roman"/>
          <w:sz w:val="28"/>
          <w:szCs w:val="28"/>
          <w:lang w:val="en-US"/>
        </w:rPr>
        <w:t>monitoiza</w:t>
      </w:r>
      <w:proofErr w:type="spellEnd"/>
      <w:r w:rsidRPr="004D0D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D0D72">
        <w:rPr>
          <w:rFonts w:ascii="Times New Roman" w:hAnsi="Times New Roman"/>
          <w:sz w:val="28"/>
          <w:szCs w:val="28"/>
          <w:lang w:val="en-US"/>
        </w:rPr>
        <w:t>respectarea</w:t>
      </w:r>
      <w:proofErr w:type="spellEnd"/>
      <w:r w:rsidRPr="004D0D7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>Regulamentului-ti</w:t>
      </w:r>
      <w:r w:rsidRPr="004D0D72">
        <w:rPr>
          <w:rFonts w:ascii="Times New Roman" w:hAnsi="Times New Roman"/>
          <w:sz w:val="28"/>
          <w:szCs w:val="28"/>
          <w:lang w:val="ro-MO"/>
        </w:rPr>
        <w:t>p de organizare și funcțio</w:t>
      </w:r>
      <w:r>
        <w:rPr>
          <w:rFonts w:ascii="Times New Roman" w:hAnsi="Times New Roman"/>
          <w:sz w:val="28"/>
          <w:szCs w:val="28"/>
          <w:lang w:val="ro-MO"/>
        </w:rPr>
        <w:t>nae a Consiliului de Etică din instituție.</w:t>
      </w:r>
    </w:p>
    <w:p w:rsidR="00413483" w:rsidRDefault="00413483" w:rsidP="00413483">
      <w:pPr>
        <w:pStyle w:val="a3"/>
        <w:ind w:left="36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2. </w:t>
      </w:r>
      <w:r w:rsidR="00EA6E71">
        <w:rPr>
          <w:rFonts w:ascii="Times New Roman" w:hAnsi="Times New Roman"/>
          <w:sz w:val="28"/>
          <w:szCs w:val="28"/>
          <w:lang w:val="ro-MO"/>
        </w:rPr>
        <w:t xml:space="preserve">Responsabil </w:t>
      </w:r>
      <w:r w:rsidR="00EA6E71" w:rsidRPr="004D0D72">
        <w:rPr>
          <w:rFonts w:ascii="Times New Roman" w:hAnsi="Times New Roman"/>
          <w:sz w:val="28"/>
          <w:szCs w:val="28"/>
          <w:lang w:val="ro-MO"/>
        </w:rPr>
        <w:t xml:space="preserve"> de imple</w:t>
      </w:r>
      <w:r w:rsidR="00EA6E71">
        <w:rPr>
          <w:rFonts w:ascii="Times New Roman" w:hAnsi="Times New Roman"/>
          <w:sz w:val="28"/>
          <w:szCs w:val="28"/>
          <w:lang w:val="ro-MO"/>
        </w:rPr>
        <w:t>mentarea Regulamentului-ti</w:t>
      </w:r>
      <w:r w:rsidR="00EA6E71" w:rsidRPr="004D0D72">
        <w:rPr>
          <w:rFonts w:ascii="Times New Roman" w:hAnsi="Times New Roman"/>
          <w:sz w:val="28"/>
          <w:szCs w:val="28"/>
          <w:lang w:val="ro-MO"/>
        </w:rPr>
        <w:t>p de organizare și funcțio</w:t>
      </w:r>
      <w:r w:rsidR="00EA6E71">
        <w:rPr>
          <w:rFonts w:ascii="Times New Roman" w:hAnsi="Times New Roman"/>
          <w:sz w:val="28"/>
          <w:szCs w:val="28"/>
          <w:lang w:val="ro-MO"/>
        </w:rPr>
        <w:t>nae a Consiliului de Etică din</w:t>
      </w:r>
      <w:r w:rsidR="009A5961">
        <w:rPr>
          <w:rFonts w:ascii="Times New Roman" w:hAnsi="Times New Roman"/>
          <w:sz w:val="28"/>
          <w:szCs w:val="28"/>
          <w:lang w:val="ro-MO"/>
        </w:rPr>
        <w:t xml:space="preserve"> instituție  se desemnează</w:t>
      </w:r>
    </w:p>
    <w:p w:rsidR="00EA6E71" w:rsidRPr="004D0D72" w:rsidRDefault="00413483" w:rsidP="00413483">
      <w:pPr>
        <w:pStyle w:val="a3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</w:t>
      </w:r>
      <w:r w:rsidR="009A5961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>Roșca  Elena</w:t>
      </w:r>
      <w:r w:rsidR="00EA6E71">
        <w:rPr>
          <w:rFonts w:ascii="Times New Roman" w:hAnsi="Times New Roman"/>
          <w:sz w:val="28"/>
          <w:szCs w:val="28"/>
          <w:lang w:val="ro-MO"/>
        </w:rPr>
        <w:t>,director</w:t>
      </w:r>
    </w:p>
    <w:p w:rsidR="00413483" w:rsidRDefault="00EA6E71" w:rsidP="0041348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Controlul executării pezentului ordin se pune în sarcina doa</w:t>
      </w:r>
      <w:r>
        <w:rPr>
          <w:rFonts w:ascii="Times New Roman" w:hAnsi="Times New Roman"/>
          <w:sz w:val="28"/>
          <w:szCs w:val="28"/>
          <w:lang w:val="ro-MO"/>
        </w:rPr>
        <w:t xml:space="preserve">mnei </w:t>
      </w:r>
    </w:p>
    <w:p w:rsidR="00EA6E71" w:rsidRDefault="00413483" w:rsidP="00413483">
      <w:pPr>
        <w:pStyle w:val="a3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Roșca E, </w:t>
      </w:r>
      <w:r w:rsidR="00EA6E71">
        <w:rPr>
          <w:rFonts w:ascii="Times New Roman" w:hAnsi="Times New Roman"/>
          <w:sz w:val="28"/>
          <w:szCs w:val="28"/>
          <w:lang w:val="ro-MO"/>
        </w:rPr>
        <w:t>director</w:t>
      </w:r>
    </w:p>
    <w:p w:rsidR="00EA6E71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</w:p>
    <w:p w:rsidR="00EA6E71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</w:p>
    <w:p w:rsidR="00EA6E71" w:rsidRDefault="00413483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Director : </w:t>
      </w:r>
      <w:r w:rsidR="00EA6E71">
        <w:rPr>
          <w:rFonts w:ascii="Times New Roman" w:hAnsi="Times New Roman"/>
          <w:sz w:val="28"/>
          <w:szCs w:val="28"/>
          <w:lang w:val="ro-MO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ro-MO"/>
        </w:rPr>
        <w:t xml:space="preserve">                     Elena Roșca</w:t>
      </w:r>
    </w:p>
    <w:p w:rsidR="00EA6E71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</w:p>
    <w:p w:rsidR="00EA6E71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</w:p>
    <w:p w:rsidR="00EA6E71" w:rsidRPr="00C30C95" w:rsidRDefault="00EA6E71" w:rsidP="00C30C95">
      <w:pPr>
        <w:pStyle w:val="a3"/>
        <w:ind w:left="0"/>
        <w:rPr>
          <w:sz w:val="28"/>
          <w:szCs w:val="28"/>
          <w:lang w:val="ro-MO"/>
        </w:rPr>
      </w:pPr>
      <w:r w:rsidRPr="00C30C95">
        <w:rPr>
          <w:sz w:val="28"/>
          <w:szCs w:val="28"/>
          <w:lang w:val="ro-MO"/>
        </w:rPr>
        <w:t>Am luat cunoștință cu  conținutul prezentului ordin:</w:t>
      </w:r>
    </w:p>
    <w:p w:rsidR="00EA6E71" w:rsidRDefault="00EA6E71" w:rsidP="00C30C95">
      <w:pPr>
        <w:pStyle w:val="a3"/>
        <w:ind w:left="0"/>
        <w:rPr>
          <w:lang w:val="ro-MO"/>
        </w:rPr>
      </w:pPr>
    </w:p>
    <w:p w:rsidR="005F2278" w:rsidRDefault="00EA6E71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lastRenderedPageBreak/>
        <w:t xml:space="preserve">                                                              </w:t>
      </w:r>
      <w:r w:rsidR="00387A58">
        <w:rPr>
          <w:rFonts w:ascii="Times New Roman" w:hAnsi="Times New Roman"/>
          <w:sz w:val="28"/>
          <w:szCs w:val="28"/>
          <w:lang w:val="ro-MO"/>
        </w:rPr>
        <w:t xml:space="preserve">          </w:t>
      </w:r>
      <w:r w:rsidR="00F96366">
        <w:rPr>
          <w:rFonts w:ascii="Times New Roman" w:hAnsi="Times New Roman"/>
          <w:sz w:val="28"/>
          <w:szCs w:val="28"/>
          <w:lang w:val="ro-MO"/>
        </w:rPr>
        <w:t xml:space="preserve">                      </w:t>
      </w:r>
    </w:p>
    <w:p w:rsidR="00EA6E71" w:rsidRPr="00C30C95" w:rsidRDefault="005F2278" w:rsidP="00C30C95">
      <w:pPr>
        <w:pStyle w:val="a3"/>
        <w:ind w:left="0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                                                         </w:t>
      </w:r>
      <w:r w:rsidR="00F96366">
        <w:rPr>
          <w:rFonts w:ascii="Times New Roman" w:hAnsi="Times New Roman"/>
          <w:sz w:val="28"/>
          <w:szCs w:val="28"/>
          <w:lang w:val="ro-MO"/>
        </w:rPr>
        <w:t xml:space="preserve">                              </w:t>
      </w:r>
    </w:p>
    <w:p w:rsidR="00EA6E71" w:rsidRPr="00C30C95" w:rsidRDefault="00EA6E71" w:rsidP="00C30C95">
      <w:pPr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                        </w:t>
      </w:r>
      <w:r w:rsidR="00F96366">
        <w:rPr>
          <w:rFonts w:ascii="Times New Roman" w:hAnsi="Times New Roman"/>
          <w:b/>
          <w:sz w:val="28"/>
          <w:szCs w:val="28"/>
          <w:lang w:val="ro-MO"/>
        </w:rPr>
        <w:t xml:space="preserve">  </w:t>
      </w:r>
      <w:r w:rsidRPr="00C30C95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Pr="00C30C95">
        <w:rPr>
          <w:rFonts w:ascii="Times New Roman" w:hAnsi="Times New Roman"/>
          <w:b/>
          <w:sz w:val="28"/>
          <w:szCs w:val="28"/>
          <w:lang w:val="ro-MO"/>
        </w:rPr>
        <w:t>I.DISPOZIȚII GENERALE</w:t>
      </w:r>
    </w:p>
    <w:p w:rsidR="00EA6E71" w:rsidRPr="004D0D72" w:rsidRDefault="00EA6E71" w:rsidP="006B302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Consiliul de etică al IET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(în continuare - Consiliu) este constituit în baza art. 135, alin. (6) – (8)din Codul educației, nr. 152 din 17.07.2014, Codului de etică al cadrului didactic, aprobat prin Ordinul minist</w:t>
      </w:r>
      <w:r>
        <w:rPr>
          <w:rFonts w:ascii="Times New Roman" w:hAnsi="Times New Roman"/>
          <w:sz w:val="28"/>
          <w:szCs w:val="28"/>
          <w:lang w:val="ro-MO"/>
        </w:rPr>
        <w:t>e</w:t>
      </w:r>
      <w:r w:rsidRPr="004D0D72">
        <w:rPr>
          <w:rFonts w:ascii="Times New Roman" w:hAnsi="Times New Roman"/>
          <w:sz w:val="28"/>
          <w:szCs w:val="28"/>
          <w:lang w:val="ro-MO"/>
        </w:rPr>
        <w:t>rului educației nr.186 din 17.09.2015, Legii nr. 190 din 19.07.1994 cu privire la petiționare.</w:t>
      </w:r>
    </w:p>
    <w:p w:rsidR="00EA6E71" w:rsidRPr="004D0D72" w:rsidRDefault="00EA6E71" w:rsidP="006B302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Prezentul Regulament stabilește misiunea, funcțiile, atribuțiile, depturile și obligațiile precum și modul de organizare a activității Consiliului.</w:t>
      </w:r>
    </w:p>
    <w:p w:rsidR="00EA6E71" w:rsidRPr="004D0D72" w:rsidRDefault="00EA6E71" w:rsidP="006B302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În </w:t>
      </w:r>
      <w:r>
        <w:rPr>
          <w:rFonts w:ascii="Times New Roman" w:hAnsi="Times New Roman"/>
          <w:sz w:val="28"/>
          <w:szCs w:val="28"/>
          <w:lang w:val="ro-MO"/>
        </w:rPr>
        <w:t>activitatea sa, Consiliul se căl</w:t>
      </w:r>
      <w:r w:rsidRPr="004D0D72">
        <w:rPr>
          <w:rFonts w:ascii="Times New Roman" w:hAnsi="Times New Roman"/>
          <w:sz w:val="28"/>
          <w:szCs w:val="28"/>
          <w:lang w:val="ro-MO"/>
        </w:rPr>
        <w:t>ăuzește de Constituția Republicii Moldova, Legea nr. 190 din 19.07.1994 cu privire la petiționarea, alte prevederi ale legislației Republicii Moldova, de ordinele și dispozițiile Ministerului Educației și prezentul Regulament.</w:t>
      </w:r>
    </w:p>
    <w:p w:rsidR="00EA6E71" w:rsidRPr="004D0D72" w:rsidRDefault="00EA6E71" w:rsidP="006B302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Activitatea Consiliului se bazează pe legalitatea, egalitatea, echitate, corectitudine, imparțialitate, principi</w:t>
      </w:r>
      <w:r>
        <w:rPr>
          <w:rFonts w:ascii="Times New Roman" w:hAnsi="Times New Roman"/>
          <w:sz w:val="28"/>
          <w:szCs w:val="28"/>
          <w:lang w:val="ro-MO"/>
        </w:rPr>
        <w:t>a</w:t>
      </w:r>
      <w:r w:rsidRPr="004D0D72">
        <w:rPr>
          <w:rFonts w:ascii="Times New Roman" w:hAnsi="Times New Roman"/>
          <w:sz w:val="28"/>
          <w:szCs w:val="28"/>
          <w:lang w:val="ro-MO"/>
        </w:rPr>
        <w:t>litate, transpa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ență și responsabilitate.</w:t>
      </w:r>
    </w:p>
    <w:p w:rsidR="00EA6E71" w:rsidRPr="004D0D72" w:rsidRDefault="00EA6E71" w:rsidP="004D0D72">
      <w:pPr>
        <w:jc w:val="center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II</w:t>
      </w:r>
      <w:r w:rsidRPr="00C30C95">
        <w:rPr>
          <w:rFonts w:ascii="Times New Roman" w:hAnsi="Times New Roman"/>
          <w:b/>
          <w:sz w:val="28"/>
          <w:szCs w:val="28"/>
          <w:lang w:val="ro-MO"/>
        </w:rPr>
        <w:t>.MISIUNEA, FUNCȚIILE DE BAZĂ ȘI AT</w:t>
      </w:r>
      <w:r w:rsidR="005F2278">
        <w:rPr>
          <w:rFonts w:ascii="Times New Roman" w:hAnsi="Times New Roman"/>
          <w:b/>
          <w:sz w:val="28"/>
          <w:szCs w:val="28"/>
          <w:lang w:val="ro-MO"/>
        </w:rPr>
        <w:t>R</w:t>
      </w:r>
      <w:r w:rsidRPr="00C30C95">
        <w:rPr>
          <w:rFonts w:ascii="Times New Roman" w:hAnsi="Times New Roman"/>
          <w:b/>
          <w:sz w:val="28"/>
          <w:szCs w:val="28"/>
          <w:lang w:val="ro-MO"/>
        </w:rPr>
        <w:t>IBUȚIILE CONSILIULUI</w:t>
      </w:r>
    </w:p>
    <w:p w:rsidR="00EA6E71" w:rsidRPr="004D0D72" w:rsidRDefault="00EA6E71" w:rsidP="004C337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Misiunea Consiliului este de a cont</w:t>
      </w:r>
      <w:r w:rsidR="005F2278"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ibui la asigu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ea educației de c</w:t>
      </w:r>
      <w:r>
        <w:rPr>
          <w:rFonts w:ascii="Times New Roman" w:hAnsi="Times New Roman"/>
          <w:sz w:val="28"/>
          <w:szCs w:val="28"/>
          <w:lang w:val="ro-MO"/>
        </w:rPr>
        <w:t>alitate, prin aplicarea standard</w:t>
      </w:r>
      <w:r w:rsidRPr="004D0D72">
        <w:rPr>
          <w:rFonts w:ascii="Times New Roman" w:hAnsi="Times New Roman"/>
          <w:sz w:val="28"/>
          <w:szCs w:val="28"/>
          <w:lang w:val="ro-MO"/>
        </w:rPr>
        <w:t>elor și regulilor de conduită pentu personalul de conducere, pesonalul didactic și pesonalul didactic auxiliar din instituție.</w:t>
      </w:r>
    </w:p>
    <w:p w:rsidR="00EA6E71" w:rsidRPr="004D0D72" w:rsidRDefault="00EA6E71" w:rsidP="004C337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Funcțiile de bază ale Consiliului sunt: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 xml:space="preserve">1). Coordonarea și monitorizarea </w:t>
      </w:r>
      <w:r>
        <w:rPr>
          <w:rFonts w:ascii="Times New Roman" w:hAnsi="Times New Roman"/>
          <w:sz w:val="28"/>
          <w:szCs w:val="28"/>
          <w:lang w:val="ro-MO"/>
        </w:rPr>
        <w:t>a</w:t>
      </w:r>
      <w:r w:rsidRPr="004D0D72">
        <w:rPr>
          <w:rFonts w:ascii="Times New Roman" w:hAnsi="Times New Roman"/>
          <w:sz w:val="28"/>
          <w:szCs w:val="28"/>
          <w:lang w:val="ro-MO"/>
        </w:rPr>
        <w:t>plicării normelor de conduită morală și profesională de către cadrele didactice/de conducere/didactic</w:t>
      </w:r>
      <w:r>
        <w:rPr>
          <w:rFonts w:ascii="Times New Roman" w:hAnsi="Times New Roman"/>
          <w:sz w:val="28"/>
          <w:szCs w:val="28"/>
          <w:lang w:val="ro-MO"/>
        </w:rPr>
        <w:t xml:space="preserve"> a</w:t>
      </w:r>
      <w:r w:rsidRPr="004D0D72">
        <w:rPr>
          <w:rFonts w:ascii="Times New Roman" w:hAnsi="Times New Roman"/>
          <w:sz w:val="28"/>
          <w:szCs w:val="28"/>
          <w:lang w:val="ro-MO"/>
        </w:rPr>
        <w:t>uxi</w:t>
      </w:r>
      <w:r>
        <w:rPr>
          <w:rFonts w:ascii="Times New Roman" w:hAnsi="Times New Roman"/>
          <w:sz w:val="28"/>
          <w:szCs w:val="28"/>
          <w:lang w:val="ro-MO"/>
        </w:rPr>
        <w:t>liar în instituție;</w:t>
      </w:r>
      <w:r>
        <w:rPr>
          <w:rFonts w:ascii="Times New Roman" w:hAnsi="Times New Roman"/>
          <w:sz w:val="28"/>
          <w:szCs w:val="28"/>
          <w:lang w:val="ro-MO"/>
        </w:rPr>
        <w:br/>
        <w:t>2). Consult</w:t>
      </w:r>
      <w:r w:rsidRPr="004D0D72">
        <w:rPr>
          <w:rFonts w:ascii="Times New Roman" w:hAnsi="Times New Roman"/>
          <w:sz w:val="28"/>
          <w:szCs w:val="28"/>
          <w:lang w:val="ro-MO"/>
        </w:rPr>
        <w:t>area și consilierea personalului din instituție în aplicarea principiilor și normelor de conduită morală și profesională.</w:t>
      </w:r>
    </w:p>
    <w:p w:rsidR="00EA6E71" w:rsidRDefault="00EA6E71" w:rsidP="004C337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exercită următoarele atribuții: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Examinează petițiile, sesizările (în continuar</w:t>
      </w:r>
      <w:r>
        <w:rPr>
          <w:rFonts w:ascii="Times New Roman" w:hAnsi="Times New Roman"/>
          <w:sz w:val="28"/>
          <w:szCs w:val="28"/>
          <w:lang w:val="ro-MO"/>
        </w:rPr>
        <w:t xml:space="preserve">e - sesizări) înaintate sau le </w:t>
      </w:r>
      <w:r w:rsidRPr="004D0D72">
        <w:rPr>
          <w:rFonts w:ascii="Times New Roman" w:hAnsi="Times New Roman"/>
          <w:sz w:val="28"/>
          <w:szCs w:val="28"/>
          <w:lang w:val="ro-MO"/>
        </w:rPr>
        <w:t>direcționează conform competențelor;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Constată încălcări ale prevederilor Codului de etică al cadrului didactic sau nerespectarea acestuia;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3). Se pronunță asupra p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oblemelor de etică ale cadrelor didactice/de cond</w:t>
      </w:r>
      <w:r>
        <w:rPr>
          <w:rFonts w:ascii="Times New Roman" w:hAnsi="Times New Roman"/>
          <w:sz w:val="28"/>
          <w:szCs w:val="28"/>
          <w:lang w:val="ro-MO"/>
        </w:rPr>
        <w:t>ucere/didactic auxiliar din  IET.</w:t>
      </w:r>
    </w:p>
    <w:p w:rsidR="00EA6E71" w:rsidRPr="004D0D72" w:rsidRDefault="00EA6E71" w:rsidP="000B710D">
      <w:pPr>
        <w:pStyle w:val="a3"/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4). Înain</w:t>
      </w:r>
      <w:r>
        <w:rPr>
          <w:rFonts w:ascii="Times New Roman" w:hAnsi="Times New Roman"/>
          <w:sz w:val="28"/>
          <w:szCs w:val="28"/>
          <w:lang w:val="ro-MO"/>
        </w:rPr>
        <w:t>tează propuneri conducătorului IET</w:t>
      </w:r>
      <w:r w:rsidRPr="004D0D72">
        <w:rPr>
          <w:rFonts w:ascii="Times New Roman" w:hAnsi="Times New Roman"/>
          <w:sz w:val="28"/>
          <w:szCs w:val="28"/>
          <w:lang w:val="ro-MO"/>
        </w:rPr>
        <w:t>, privind sancționarea angajaților de instituție care au admis încălcări ale Codului de etică al cadrului didactic;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5). Promovează exemple de bune practici în atingerea scopului Codului de etică al cadrului didactic;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 xml:space="preserve">6). Informează </w:t>
      </w:r>
      <w:r>
        <w:rPr>
          <w:rFonts w:ascii="Times New Roman" w:hAnsi="Times New Roman"/>
          <w:sz w:val="28"/>
          <w:szCs w:val="28"/>
          <w:lang w:val="ro-MO"/>
        </w:rPr>
        <w:t>IET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, organul local de specialitate în domeniul învățământului </w:t>
      </w:r>
      <w:r w:rsidRPr="004D0D72">
        <w:rPr>
          <w:rFonts w:ascii="Times New Roman" w:hAnsi="Times New Roman"/>
          <w:sz w:val="28"/>
          <w:szCs w:val="28"/>
          <w:lang w:val="ro-MO"/>
        </w:rPr>
        <w:lastRenderedPageBreak/>
        <w:t>despre rezultatele desfășurării anchetelor de serviciu;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7).</w:t>
      </w:r>
      <w:r>
        <w:rPr>
          <w:rFonts w:ascii="Times New Roman" w:hAnsi="Times New Roman"/>
          <w:sz w:val="28"/>
          <w:szCs w:val="28"/>
          <w:lang w:val="ro-MO"/>
        </w:rPr>
        <w:t>P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rezintă anual un raport </w:t>
      </w:r>
      <w:r>
        <w:rPr>
          <w:rFonts w:ascii="Times New Roman" w:hAnsi="Times New Roman"/>
          <w:sz w:val="28"/>
          <w:szCs w:val="28"/>
          <w:lang w:val="ro-MO"/>
        </w:rPr>
        <w:t xml:space="preserve"> la DE </w:t>
      </w:r>
      <w:r w:rsidRPr="004D0D72">
        <w:rPr>
          <w:rFonts w:ascii="Times New Roman" w:hAnsi="Times New Roman"/>
          <w:sz w:val="28"/>
          <w:szCs w:val="28"/>
          <w:lang w:val="ro-MO"/>
        </w:rPr>
        <w:t>privind faptele sezizate și examinate în cadrul Consiliului. În raport vor fi prezentate doar esența și statisticile referitoare la sesizările examinate. Acest raport</w:t>
      </w:r>
      <w:r>
        <w:rPr>
          <w:rFonts w:ascii="Times New Roman" w:hAnsi="Times New Roman"/>
          <w:sz w:val="28"/>
          <w:szCs w:val="28"/>
          <w:lang w:val="ro-MO"/>
        </w:rPr>
        <w:t xml:space="preserve"> se face public pe pagina web a IET</w:t>
      </w:r>
      <w:r w:rsidRPr="004D0D72">
        <w:rPr>
          <w:rFonts w:ascii="Times New Roman" w:hAnsi="Times New Roman"/>
          <w:sz w:val="28"/>
          <w:szCs w:val="28"/>
          <w:lang w:val="ro-MO"/>
        </w:rPr>
        <w:t>. Structura raportului este stabilită de către Inspectoratul Școlar Național.</w:t>
      </w:r>
    </w:p>
    <w:p w:rsidR="00EA6E71" w:rsidRPr="00C30C95" w:rsidRDefault="00EA6E71" w:rsidP="000B710D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30C95">
        <w:rPr>
          <w:rFonts w:ascii="Times New Roman" w:hAnsi="Times New Roman"/>
          <w:b/>
          <w:sz w:val="28"/>
          <w:szCs w:val="28"/>
          <w:lang w:val="ro-MO"/>
        </w:rPr>
        <w:t>III.ORGANIZAREA ȘI FUNCȚIONAREA CONSILIULUI</w:t>
      </w:r>
    </w:p>
    <w:p w:rsidR="00EA6E71" w:rsidRPr="000B710D" w:rsidRDefault="00EA6E71" w:rsidP="000B710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este compus din 5 membri, cu respectarea principiului eprentativității, nediscriminării, transparenței și echității de gen, după cum urmează: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a).  Un cadru de conducere, desemnat de Consiliul de administrare;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b). Două cadre didactice, desemnate de Consiliul profesoral/pedagogic;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c). Un reprezentant al organizației sindicate din instituție;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d). Un părinte, desemnat de către adunarea generală a părințilo</w:t>
      </w:r>
      <w:r>
        <w:rPr>
          <w:rFonts w:ascii="Times New Roman" w:hAnsi="Times New Roman"/>
          <w:sz w:val="28"/>
          <w:szCs w:val="28"/>
          <w:lang w:val="ro-MO"/>
        </w:rPr>
        <w:t>r, copiii cărora frecventează IET.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se instit</w:t>
      </w:r>
      <w:r>
        <w:rPr>
          <w:rFonts w:ascii="Times New Roman" w:hAnsi="Times New Roman"/>
          <w:sz w:val="28"/>
          <w:szCs w:val="28"/>
          <w:lang w:val="ro-MO"/>
        </w:rPr>
        <w:t>uie prin ordinul directorului IET.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Mandatul membrului Consiliului este de 2 ani, pe durata a cel mult două ma</w:t>
      </w:r>
      <w:r>
        <w:rPr>
          <w:rFonts w:ascii="Times New Roman" w:hAnsi="Times New Roman"/>
          <w:sz w:val="28"/>
          <w:szCs w:val="28"/>
          <w:lang w:val="ro-MO"/>
        </w:rPr>
        <w:t>n</w:t>
      </w:r>
      <w:r w:rsidRPr="004D0D72">
        <w:rPr>
          <w:rFonts w:ascii="Times New Roman" w:hAnsi="Times New Roman"/>
          <w:sz w:val="28"/>
          <w:szCs w:val="28"/>
          <w:lang w:val="ro-MO"/>
        </w:rPr>
        <w:t>date consecutive, cu exepția cazului prevăzut în pct. 9 al prezentului Regulament.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Președintele și secretarul Consiliului sunt aleși la prima ședință, prin vot deschis, cu majoritate simplă de voturi.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Membrul Consiliului își pierde mandatul, în cazul în care: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A absentat nemotivat de la trei ședințe consecutive ale Consiliului;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A încetat relațiile de serviciu cu instituția în ca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 activează;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3). A pierdut statutul de părinte;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4). A fost aplicate măsuri prevăzute de pct. 19 al Codului de etică;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5). La cererea membrului Consiliului.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Ș</w:t>
      </w:r>
      <w:r w:rsidRPr="004D0D72">
        <w:rPr>
          <w:rFonts w:ascii="Times New Roman" w:hAnsi="Times New Roman"/>
          <w:sz w:val="28"/>
          <w:szCs w:val="28"/>
          <w:lang w:val="ro-MO"/>
        </w:rPr>
        <w:t>edințele Consiliului sunt deliberative dacă la ele participă cel puțin 2/3 membrii acestuia și au loc, de regulă, o dată în trimestru, iar ședințele extraordinare – în cazul înaintării petițiilor, sesizărilor, cererilor.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Deciziile Consiliului se aprobă prin majoritatea simplă a voturilor membrilor acestuia. În caz de paritate de voturi, votul președintelui ședinței este decisiv.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Ședința extraordinară se convoac</w:t>
      </w:r>
      <w:r w:rsidRPr="004D0D72">
        <w:rPr>
          <w:rFonts w:ascii="Times New Roman" w:hAnsi="Times New Roman"/>
          <w:sz w:val="28"/>
          <w:szCs w:val="28"/>
          <w:lang w:val="ro-MO"/>
        </w:rPr>
        <w:t>ă în termen de maxim 3 zile calendaristice de la depunerea sesizării.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Documentele aferente fiecărei sesizări, sunt arhivate într-un dosar și se </w:t>
      </w:r>
      <w:r>
        <w:rPr>
          <w:rFonts w:ascii="Times New Roman" w:hAnsi="Times New Roman"/>
          <w:sz w:val="28"/>
          <w:szCs w:val="28"/>
          <w:lang w:val="ro-MO"/>
        </w:rPr>
        <w:t>păstrează de către Consiliu în s</w:t>
      </w:r>
      <w:r w:rsidRPr="004D0D72">
        <w:rPr>
          <w:rFonts w:ascii="Times New Roman" w:hAnsi="Times New Roman"/>
          <w:sz w:val="28"/>
          <w:szCs w:val="28"/>
          <w:lang w:val="ro-MO"/>
        </w:rPr>
        <w:t>afeu, pe un termen de 3 ani de la data examinării. La acest dosar va avea acces secretarul Consiliului.</w:t>
      </w:r>
    </w:p>
    <w:p w:rsidR="00EA6E71" w:rsidRPr="004D0D72" w:rsidRDefault="00EA6E71" w:rsidP="002602C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lastRenderedPageBreak/>
        <w:t>Sesizările înregistrate la Consiliu au caracter public, cu excepția datelor cu caracte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personal.</w:t>
      </w:r>
    </w:p>
    <w:p w:rsidR="00EA6E71" w:rsidRPr="004D0D72" w:rsidRDefault="00EA6E71" w:rsidP="00DD3E3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poate fi sesizat de orice persoană în cazurile de interes general, sesizarea căruia se referă la promovarea și respectarea prevederilor Codului de etică al cadrului didactic.</w:t>
      </w:r>
    </w:p>
    <w:p w:rsidR="00EA6E71" w:rsidRPr="004D0D72" w:rsidRDefault="00EA6E71" w:rsidP="00DD3E3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Orice membru al Consiliului se poate autosesiza pe baza unor informații apărute în spațiul public, cu ulterioara transmitere a cererii respective spre înregistrare secretarului Consiliului.</w:t>
      </w:r>
    </w:p>
    <w:p w:rsidR="00EA6E71" w:rsidRPr="004D0D72" w:rsidRDefault="00EA6E71" w:rsidP="00DD3E3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are obligația de a analiza aspectele în legătură cu ca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 a fost sesizat și transmite materialele cauzei organului competent pentru examinare.</w:t>
      </w:r>
    </w:p>
    <w:p w:rsidR="00EA6E71" w:rsidRPr="004D0D72" w:rsidRDefault="00EA6E71" w:rsidP="00DD3E3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Deciziile Consiliului pot fi contestate la Consiliul de etică al organului local de specialitate în domeniul învățământului conform prevederilo</w:t>
      </w:r>
      <w:r>
        <w:rPr>
          <w:rFonts w:ascii="Times New Roman" w:hAnsi="Times New Roman"/>
          <w:sz w:val="28"/>
          <w:szCs w:val="28"/>
          <w:lang w:val="ro-MO"/>
        </w:rPr>
        <w:t xml:space="preserve">r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Legii contenciosului administrativ.</w:t>
      </w:r>
    </w:p>
    <w:p w:rsidR="00EA6E71" w:rsidRPr="004D0D72" w:rsidRDefault="00EA6E71" w:rsidP="00DD3E3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În cazul uno</w:t>
      </w:r>
      <w:r>
        <w:rPr>
          <w:rFonts w:ascii="Times New Roman" w:hAnsi="Times New Roman"/>
          <w:sz w:val="28"/>
          <w:szCs w:val="28"/>
          <w:lang w:val="ro-MO"/>
        </w:rPr>
        <w:t>r  încăl</w:t>
      </w:r>
      <w:r w:rsidRPr="004D0D72">
        <w:rPr>
          <w:rFonts w:ascii="Times New Roman" w:hAnsi="Times New Roman"/>
          <w:sz w:val="28"/>
          <w:szCs w:val="28"/>
          <w:lang w:val="ro-MO"/>
        </w:rPr>
        <w:t>cări contravenționale sau penale, Consiliul decide notificarea instituțiilor respective confom competențelor, în termen de 3 zile de la data înregistrării acesteia.</w:t>
      </w:r>
    </w:p>
    <w:p w:rsidR="00EA6E71" w:rsidRPr="00C30C95" w:rsidRDefault="00EA6E71" w:rsidP="00561A0F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30C95">
        <w:rPr>
          <w:rFonts w:ascii="Times New Roman" w:hAnsi="Times New Roman"/>
          <w:b/>
          <w:sz w:val="28"/>
          <w:szCs w:val="28"/>
          <w:lang w:val="ro-MO"/>
        </w:rPr>
        <w:t>IV.DREPTURILE ȘI OBLIGAȚIILE CONSILIULUI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are dreptul: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Să so</w:t>
      </w:r>
      <w:r>
        <w:rPr>
          <w:rFonts w:ascii="Times New Roman" w:hAnsi="Times New Roman"/>
          <w:sz w:val="28"/>
          <w:szCs w:val="28"/>
          <w:lang w:val="ro-MO"/>
        </w:rPr>
        <w:t>licite materialele conexe în ca</w:t>
      </w:r>
      <w:r w:rsidRPr="004D0D72">
        <w:rPr>
          <w:rFonts w:ascii="Times New Roman" w:hAnsi="Times New Roman"/>
          <w:sz w:val="28"/>
          <w:szCs w:val="28"/>
          <w:lang w:val="ro-MO"/>
        </w:rPr>
        <w:t>zul examinării contestațiilor;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Să antreneze specialiștii pentru elabora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ea recomandărilor și a altor acte normative privind aplicarea prevederilor Consiliului de etică al cadrului didactic.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Membrii Consiliului au obligațiile: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Să respecte reglementările aplicabile, normele de etică și deontologie profesională, conform prevederilor legale;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Să păstreze confidențialitatea asupra identității autorilo</w:t>
      </w:r>
      <w:r>
        <w:rPr>
          <w:rFonts w:ascii="Times New Roman" w:hAnsi="Times New Roman"/>
          <w:sz w:val="28"/>
          <w:szCs w:val="28"/>
          <w:lang w:val="ro-MO"/>
        </w:rPr>
        <w:t xml:space="preserve">r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sesizarilor, asupra documentelor Consiliului, cu exepția actelo</w:t>
      </w:r>
      <w:r>
        <w:rPr>
          <w:rFonts w:ascii="Times New Roman" w:hAnsi="Times New Roman"/>
          <w:sz w:val="28"/>
          <w:szCs w:val="28"/>
          <w:lang w:val="ro-MO"/>
        </w:rPr>
        <w:t xml:space="preserve">r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publice.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Președintele Consiliului </w:t>
      </w:r>
      <w:r>
        <w:rPr>
          <w:rFonts w:ascii="Times New Roman" w:hAnsi="Times New Roman"/>
          <w:sz w:val="28"/>
          <w:szCs w:val="28"/>
          <w:lang w:val="ro-MO"/>
        </w:rPr>
        <w:t>a</w:t>
      </w:r>
      <w:r w:rsidRPr="004D0D72">
        <w:rPr>
          <w:rFonts w:ascii="Times New Roman" w:hAnsi="Times New Roman"/>
          <w:sz w:val="28"/>
          <w:szCs w:val="28"/>
          <w:lang w:val="ro-MO"/>
        </w:rPr>
        <w:t>re următoa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ele atribuții: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Planifică ședințele ordina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 și stabilește ordinea de zi a acestora;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Convoacă și prezidează ședințele Consiliului;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3). Distribuie sarcini individuale membrilor Consiliului;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 xml:space="preserve">4). Reprezintă Consiliul de etică al </w:t>
      </w:r>
      <w:r>
        <w:rPr>
          <w:rFonts w:ascii="Times New Roman" w:hAnsi="Times New Roman"/>
          <w:sz w:val="28"/>
          <w:szCs w:val="28"/>
          <w:lang w:val="ro-MO"/>
        </w:rPr>
        <w:t>IET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în raport </w:t>
      </w:r>
      <w:r>
        <w:rPr>
          <w:rFonts w:ascii="Times New Roman" w:hAnsi="Times New Roman"/>
          <w:sz w:val="28"/>
          <w:szCs w:val="28"/>
          <w:lang w:val="ro-MO"/>
        </w:rPr>
        <w:t xml:space="preserve"> DE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sau alte instituții publice.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Secretarul Consiliului </w:t>
      </w:r>
      <w:r>
        <w:rPr>
          <w:rFonts w:ascii="Times New Roman" w:hAnsi="Times New Roman"/>
          <w:sz w:val="28"/>
          <w:szCs w:val="28"/>
          <w:lang w:val="ro-MO"/>
        </w:rPr>
        <w:t>are următoarele atribuții:</w:t>
      </w:r>
      <w:r>
        <w:rPr>
          <w:rFonts w:ascii="Times New Roman" w:hAnsi="Times New Roman"/>
          <w:sz w:val="28"/>
          <w:szCs w:val="28"/>
          <w:lang w:val="ro-MO"/>
        </w:rPr>
        <w:br/>
        <w:t>1). Ț</w:t>
      </w:r>
      <w:r w:rsidRPr="004D0D72">
        <w:rPr>
          <w:rFonts w:ascii="Times New Roman" w:hAnsi="Times New Roman"/>
          <w:sz w:val="28"/>
          <w:szCs w:val="28"/>
          <w:lang w:val="ro-MO"/>
        </w:rPr>
        <w:t>ine evidența sesizărilor;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Asigură partea organizatorică a desfășurării activității Consiliului;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3). Întocmește și redactează rapoarte, procese verbale;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4). Desfășoară ancheta de serviciu în cadrul examinării sesizărilor;</w:t>
      </w:r>
      <w:r w:rsidRPr="004D0D72">
        <w:rPr>
          <w:rFonts w:ascii="Times New Roman" w:hAnsi="Times New Roman"/>
          <w:sz w:val="28"/>
          <w:szCs w:val="28"/>
          <w:lang w:val="ro-MO"/>
        </w:rPr>
        <w:br/>
      </w:r>
      <w:r w:rsidRPr="004D0D72">
        <w:rPr>
          <w:rFonts w:ascii="Times New Roman" w:hAnsi="Times New Roman"/>
          <w:sz w:val="28"/>
          <w:szCs w:val="28"/>
          <w:lang w:val="ro-MO"/>
        </w:rPr>
        <w:lastRenderedPageBreak/>
        <w:t>5). Are</w:t>
      </w:r>
      <w:r>
        <w:rPr>
          <w:rFonts w:ascii="Times New Roman" w:hAnsi="Times New Roman"/>
          <w:sz w:val="28"/>
          <w:szCs w:val="28"/>
          <w:lang w:val="ro-MO"/>
        </w:rPr>
        <w:t xml:space="preserve"> responsabiliatea de a păstra/ține evidența arh</w:t>
      </w:r>
      <w:r w:rsidRPr="004D0D72">
        <w:rPr>
          <w:rFonts w:ascii="Times New Roman" w:hAnsi="Times New Roman"/>
          <w:sz w:val="28"/>
          <w:szCs w:val="28"/>
          <w:lang w:val="ro-MO"/>
        </w:rPr>
        <w:t>ivei Consiliului și a bazei de date a acestuia.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În cazul existenței unui conflict de interese, membrul Consiliului îl va informa imediat despre acesta pe președinte, care, la rândul s</w:t>
      </w:r>
      <w:r>
        <w:rPr>
          <w:rFonts w:ascii="Times New Roman" w:hAnsi="Times New Roman"/>
          <w:sz w:val="28"/>
          <w:szCs w:val="28"/>
          <w:lang w:val="ro-MO"/>
        </w:rPr>
        <w:t>ău, va dispune suspendarea mand</w:t>
      </w:r>
      <w:r w:rsidRPr="004D0D72">
        <w:rPr>
          <w:rFonts w:ascii="Times New Roman" w:hAnsi="Times New Roman"/>
          <w:sz w:val="28"/>
          <w:szCs w:val="28"/>
          <w:lang w:val="ro-MO"/>
        </w:rPr>
        <w:t>atului acestuia pe perioada examinării sesizarii despuse.</w:t>
      </w:r>
    </w:p>
    <w:p w:rsidR="00EA6E71" w:rsidRPr="004D0D72" w:rsidRDefault="00EA6E71" w:rsidP="00CA6D0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Conflictul de interes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poate fi sesizat de orice persoană participantă/implicată în mod direct sau indirect în activitățile din domeniul educațional, din momentul inițierii procedu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ilor de examinare a sesizărilor depuse. </w:t>
      </w:r>
    </w:p>
    <w:p w:rsidR="00EA6E71" w:rsidRPr="00C30C95" w:rsidRDefault="00EA6E71" w:rsidP="00561A0F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30C95">
        <w:rPr>
          <w:rFonts w:ascii="Times New Roman" w:hAnsi="Times New Roman"/>
          <w:b/>
          <w:sz w:val="28"/>
          <w:szCs w:val="28"/>
          <w:lang w:val="ro-MO"/>
        </w:rPr>
        <w:t>V.PROCEDURA DE SESIZARE ȘI EXAMINARE A SESIZĂRILOR, PETIȚIILOR, CERERILOR, PROPUNERILOR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D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eptul de a sesiza Consiliul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îl are orice persoană în cazurile </w:t>
      </w:r>
      <w:r>
        <w:rPr>
          <w:rFonts w:ascii="Times New Roman" w:hAnsi="Times New Roman"/>
          <w:sz w:val="28"/>
          <w:szCs w:val="28"/>
          <w:lang w:val="ro-MO"/>
        </w:rPr>
        <w:t>d</w:t>
      </w:r>
      <w:r w:rsidRPr="004D0D72">
        <w:rPr>
          <w:rFonts w:ascii="Times New Roman" w:hAnsi="Times New Roman"/>
          <w:sz w:val="28"/>
          <w:szCs w:val="28"/>
          <w:lang w:val="ro-MO"/>
        </w:rPr>
        <w:t>e interes general, sesizarea căruia se referă la promovarea și respectarea prevederilor Codului de etică al cadrului didactic.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examinează sesizări în care sunt me</w:t>
      </w:r>
      <w:r>
        <w:rPr>
          <w:rFonts w:ascii="Times New Roman" w:hAnsi="Times New Roman"/>
          <w:sz w:val="28"/>
          <w:szCs w:val="28"/>
          <w:lang w:val="ro-MO"/>
        </w:rPr>
        <w:t>nționate încăl</w:t>
      </w:r>
      <w:r w:rsidRPr="004D0D72">
        <w:rPr>
          <w:rFonts w:ascii="Times New Roman" w:hAnsi="Times New Roman"/>
          <w:sz w:val="28"/>
          <w:szCs w:val="28"/>
          <w:lang w:val="ro-MO"/>
        </w:rPr>
        <w:t>cări ale prevederilor Codului de etică al cadrului didactic.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Sesizările anonime se înregistează, dar nu sunt supuse examinării.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Sesizările trebuie să conțină criteriile relevante ale petiției, stabilite de legislația în vigoare.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Sesizările se</w:t>
      </w:r>
      <w:r>
        <w:rPr>
          <w:rFonts w:ascii="Times New Roman" w:hAnsi="Times New Roman"/>
          <w:sz w:val="28"/>
          <w:szCs w:val="28"/>
          <w:lang w:val="ro-MO"/>
        </w:rPr>
        <w:t xml:space="preserve"> înregistrează într-un regis</w:t>
      </w:r>
      <w:r w:rsidRPr="004D0D72">
        <w:rPr>
          <w:rFonts w:ascii="Times New Roman" w:hAnsi="Times New Roman"/>
          <w:sz w:val="28"/>
          <w:szCs w:val="28"/>
          <w:lang w:val="ro-MO"/>
        </w:rPr>
        <w:t>tru de intrare, separat de alte registre similare, care în cel mult 3 zile lucrătoare de la data înregistrării se aduc la cunoștință membrilor Consiliului.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Sesizările care nu sunt de competența Consiliului se redicționează spre examinare organului competent.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La etapa desfășurării anchetei de serviciu, pot fi solicitate materiale suplimentare </w:t>
      </w:r>
      <w:r>
        <w:rPr>
          <w:rFonts w:ascii="Times New Roman" w:hAnsi="Times New Roman"/>
          <w:sz w:val="28"/>
          <w:szCs w:val="28"/>
          <w:lang w:val="ro-MO"/>
        </w:rPr>
        <w:t>(explicații, probe materiale, dis</w:t>
      </w:r>
      <w:r w:rsidRPr="004D0D72">
        <w:rPr>
          <w:rFonts w:ascii="Times New Roman" w:hAnsi="Times New Roman"/>
          <w:sz w:val="28"/>
          <w:szCs w:val="28"/>
          <w:lang w:val="ro-MO"/>
        </w:rPr>
        <w:t>poziții, etc.).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Ancheta de serviciu se desfășoară timp de 5 zile lucrătoare și se finalizează cu întocmirea unui raport în care va fi prevăzut: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1). Persoana care a înaintat sesizarea;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2). Persoana în privința că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eia a fost înaintată sesizarea;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3). Fapta imputată în sesizare (obiectul sesizării);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4). Prevede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ile Codului de etică al cadrului didactic, menționate de către solicitant, ca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 au stat la baza înaintării sesizării;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5). Activitățile desfășurate de căte secretarul Consiliului la etapa desfășurării anchetei de serviciu, probele și materialele probante, care au fost examinate și au stat la baza cercetării de serviciu;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6). Faptele stabilite și circumstanțele acestora;</w:t>
      </w:r>
      <w:r w:rsidRPr="004D0D72">
        <w:rPr>
          <w:rFonts w:ascii="Times New Roman" w:hAnsi="Times New Roman"/>
          <w:sz w:val="28"/>
          <w:szCs w:val="28"/>
          <w:lang w:val="ro-MO"/>
        </w:rPr>
        <w:br/>
        <w:t>7). Propuneri pentru adopta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ea deciziei în cadrul Consiliului.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lastRenderedPageBreak/>
        <w:t>Pentru fiecare sesizare înaintată spre examinare Consiliul se întocmește un dosar, unde se vor regăsi și materialele relevante sesizării.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Raportul secretarului Consiliului se aduce la cunoștință (suport hârtie sau electronic) membrilor acestuia în termen de 3 zile lucrătoare și este supus examinării în cadul ședinței Consiliului.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Consiliul va aproba sau va modifica propunerile prevăzute în raportul secretarului și va emite o decizie pe marginea acestuia.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Decizia Consiliului va fi adusă la cuniștință (expediată) solicitantului în termen de 3 zile lucrătoae în modul stabilit de legislația în vigoare.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În cazul stabilirii încălcărilor prevederilor Codului de etică, Consiliul în decizia sa va propune aplicarea prevederilor menționate în pct. 19 al Codului de etică al cadrului didactic, care vor fi înaintate </w:t>
      </w:r>
      <w:r>
        <w:rPr>
          <w:rFonts w:ascii="Times New Roman" w:hAnsi="Times New Roman"/>
          <w:sz w:val="28"/>
          <w:szCs w:val="28"/>
          <w:lang w:val="ro-MO"/>
        </w:rPr>
        <w:t>conducătorului IET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pentru aplicarea acestora.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Decizia Consiliului, adoptată în temeiul pct. 19, lit. d) al Codului de etică, se înaintează </w:t>
      </w:r>
      <w:r>
        <w:rPr>
          <w:rFonts w:ascii="Times New Roman" w:hAnsi="Times New Roman"/>
          <w:sz w:val="28"/>
          <w:szCs w:val="28"/>
          <w:lang w:val="ro-MO"/>
        </w:rPr>
        <w:t>spre executarea conducătorului IET,</w:t>
      </w:r>
      <w:r w:rsidRPr="004D0D72">
        <w:rPr>
          <w:rFonts w:ascii="Times New Roman" w:hAnsi="Times New Roman"/>
          <w:sz w:val="28"/>
          <w:szCs w:val="28"/>
          <w:lang w:val="ro-MO"/>
        </w:rPr>
        <w:t xml:space="preserve"> care urmează a fi expediată conform competenței.</w:t>
      </w:r>
    </w:p>
    <w:p w:rsidR="00EA6E71" w:rsidRPr="004D0D72" w:rsidRDefault="00EA6E71" w:rsidP="00341D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Copiile deciziilor Consiliului, în mod obligatoriu, vor fi expediate în adres</w:t>
      </w:r>
      <w:r>
        <w:rPr>
          <w:rFonts w:ascii="Times New Roman" w:hAnsi="Times New Roman"/>
          <w:sz w:val="28"/>
          <w:szCs w:val="28"/>
          <w:lang w:val="ro-MO"/>
        </w:rPr>
        <w:t>a DE Anenii Noi.</w:t>
      </w:r>
    </w:p>
    <w:p w:rsidR="00EA6E71" w:rsidRPr="00C30C95" w:rsidRDefault="00EA6E71" w:rsidP="004A2243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30C95">
        <w:rPr>
          <w:rFonts w:ascii="Times New Roman" w:hAnsi="Times New Roman"/>
          <w:b/>
          <w:sz w:val="28"/>
          <w:szCs w:val="28"/>
          <w:lang w:val="ro-MO"/>
        </w:rPr>
        <w:t>VI.DISPOZIȚII FINALE</w:t>
      </w:r>
    </w:p>
    <w:p w:rsidR="00EA6E71" w:rsidRPr="004D0D72" w:rsidRDefault="00EA6E71" w:rsidP="009412F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 xml:space="preserve">  Prezentul </w:t>
      </w:r>
      <w:r>
        <w:rPr>
          <w:rFonts w:ascii="Times New Roman" w:hAnsi="Times New Roman"/>
          <w:sz w:val="28"/>
          <w:szCs w:val="28"/>
          <w:lang w:val="ro-MO"/>
        </w:rPr>
        <w:t>r</w:t>
      </w:r>
      <w:r w:rsidRPr="004D0D72">
        <w:rPr>
          <w:rFonts w:ascii="Times New Roman" w:hAnsi="Times New Roman"/>
          <w:sz w:val="28"/>
          <w:szCs w:val="28"/>
          <w:lang w:val="ro-MO"/>
        </w:rPr>
        <w:t>egulament intră în vigoare de la data aprobării.</w:t>
      </w:r>
    </w:p>
    <w:p w:rsidR="00EA6E71" w:rsidRPr="004D0D72" w:rsidRDefault="00EA6E71" w:rsidP="009412F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MO"/>
        </w:rPr>
      </w:pPr>
      <w:r w:rsidRPr="004D0D72">
        <w:rPr>
          <w:rFonts w:ascii="Times New Roman" w:hAnsi="Times New Roman"/>
          <w:sz w:val="28"/>
          <w:szCs w:val="28"/>
          <w:lang w:val="ro-MO"/>
        </w:rPr>
        <w:t>În caz de dezacord cu decizia, petiționarul este în drept să sesizeze instanța de contencios administrativ conform competenței.</w:t>
      </w:r>
      <w:r w:rsidRPr="004D0D72">
        <w:rPr>
          <w:rFonts w:ascii="Times New Roman" w:hAnsi="Times New Roman"/>
          <w:sz w:val="28"/>
          <w:szCs w:val="28"/>
          <w:lang w:val="ro-MO"/>
        </w:rPr>
        <w:br/>
      </w:r>
    </w:p>
    <w:sectPr w:rsidR="00EA6E71" w:rsidRPr="004D0D72" w:rsidSect="008E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9D1"/>
    <w:multiLevelType w:val="hybridMultilevel"/>
    <w:tmpl w:val="BAB4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F129E6"/>
    <w:multiLevelType w:val="hybridMultilevel"/>
    <w:tmpl w:val="1B2A8CE4"/>
    <w:lvl w:ilvl="0" w:tplc="44362FB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C4930"/>
    <w:multiLevelType w:val="hybridMultilevel"/>
    <w:tmpl w:val="386861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10BC6"/>
    <w:multiLevelType w:val="hybridMultilevel"/>
    <w:tmpl w:val="921E1754"/>
    <w:lvl w:ilvl="0" w:tplc="E0ACDF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A656E4"/>
    <w:multiLevelType w:val="hybridMultilevel"/>
    <w:tmpl w:val="A9F6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7F2617"/>
    <w:multiLevelType w:val="hybridMultilevel"/>
    <w:tmpl w:val="F694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F73"/>
    <w:rsid w:val="000A5630"/>
    <w:rsid w:val="000B710D"/>
    <w:rsid w:val="00122312"/>
    <w:rsid w:val="00137114"/>
    <w:rsid w:val="001F5F73"/>
    <w:rsid w:val="00211486"/>
    <w:rsid w:val="002602CD"/>
    <w:rsid w:val="002805CE"/>
    <w:rsid w:val="002E45DE"/>
    <w:rsid w:val="00341DAF"/>
    <w:rsid w:val="00387A58"/>
    <w:rsid w:val="0039025C"/>
    <w:rsid w:val="00390467"/>
    <w:rsid w:val="00413483"/>
    <w:rsid w:val="004A2243"/>
    <w:rsid w:val="004C3375"/>
    <w:rsid w:val="004D0D72"/>
    <w:rsid w:val="00561A0F"/>
    <w:rsid w:val="005C3E06"/>
    <w:rsid w:val="005F2278"/>
    <w:rsid w:val="006B302A"/>
    <w:rsid w:val="0074681A"/>
    <w:rsid w:val="0079725A"/>
    <w:rsid w:val="008E3AD0"/>
    <w:rsid w:val="008E496C"/>
    <w:rsid w:val="009412FD"/>
    <w:rsid w:val="00942621"/>
    <w:rsid w:val="009A5961"/>
    <w:rsid w:val="00C132E6"/>
    <w:rsid w:val="00C30C95"/>
    <w:rsid w:val="00C87964"/>
    <w:rsid w:val="00CA6D0B"/>
    <w:rsid w:val="00D175C7"/>
    <w:rsid w:val="00D57596"/>
    <w:rsid w:val="00DD3E35"/>
    <w:rsid w:val="00E84832"/>
    <w:rsid w:val="00EA6E71"/>
    <w:rsid w:val="00F5659B"/>
    <w:rsid w:val="00F96366"/>
    <w:rsid w:val="00FA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5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1608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Gradinita</cp:lastModifiedBy>
  <cp:revision>16</cp:revision>
  <cp:lastPrinted>2018-02-01T09:45:00Z</cp:lastPrinted>
  <dcterms:created xsi:type="dcterms:W3CDTF">2017-06-19T20:07:00Z</dcterms:created>
  <dcterms:modified xsi:type="dcterms:W3CDTF">2018-02-17T18:49:00Z</dcterms:modified>
</cp:coreProperties>
</file>