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10" w:rsidRDefault="00E22810" w:rsidP="00E22810">
      <w:pPr>
        <w:rPr>
          <w:sz w:val="28"/>
          <w:szCs w:val="28"/>
        </w:rPr>
      </w:pPr>
      <w:r>
        <w:rPr>
          <w:sz w:val="28"/>
          <w:szCs w:val="28"/>
        </w:rPr>
        <w:t xml:space="preserve">Cu privire la consultarea publică                                                                               cu părinţii/reprezentanţii legali ai copiilor                                                                          privind acordarea vacanţei de vară </w:t>
      </w:r>
      <w:bookmarkStart w:id="0" w:name="_GoBack"/>
      <w:bookmarkEnd w:id="0"/>
    </w:p>
    <w:p w:rsidR="00E22810" w:rsidRDefault="00E22810" w:rsidP="00E22810">
      <w:pPr>
        <w:rPr>
          <w:sz w:val="28"/>
          <w:szCs w:val="28"/>
        </w:rPr>
      </w:pPr>
    </w:p>
    <w:p w:rsidR="00E22810" w:rsidRDefault="00E22810" w:rsidP="00E22810">
      <w:pPr>
        <w:rPr>
          <w:sz w:val="28"/>
          <w:szCs w:val="28"/>
        </w:rPr>
      </w:pPr>
      <w:r>
        <w:rPr>
          <w:sz w:val="28"/>
          <w:szCs w:val="28"/>
        </w:rPr>
        <w:t xml:space="preserve">În conformitate cu prevederile Legii nr.239 – XVI din 13 noiembrie 2008 privind transparenţa în procesul decizional şi ale Hotărârii Guvernului nr. 967 din 9 august 2016  „Cu privire la mecanismul de consultare publică cu societatea civilă în procesul decizional”, şi în baza informaţiei prezentate de către d-na director Danu Lidia cu referire la pn.55, 56, 57, 58, 59 din Regulamentul de organizare şi funcţionare a instituţiei, şi reeşind din cele expuse, </w:t>
      </w:r>
    </w:p>
    <w:p w:rsidR="00FA278C" w:rsidRDefault="00E22810"/>
    <w:sectPr w:rsidR="00FA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0"/>
    <w:rsid w:val="00345DF3"/>
    <w:rsid w:val="0039145B"/>
    <w:rsid w:val="007522C4"/>
    <w:rsid w:val="00E2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3EF5-6B9F-418E-9E66-1ECAF0F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622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1</cp:revision>
  <dcterms:created xsi:type="dcterms:W3CDTF">2020-02-14T13:20:00Z</dcterms:created>
  <dcterms:modified xsi:type="dcterms:W3CDTF">2020-02-14T13:20:00Z</dcterms:modified>
</cp:coreProperties>
</file>