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03103">
      <w:pPr>
        <w:pStyle w:val="cn"/>
        <w:rPr>
          <w:lang w:val="ru-RU"/>
        </w:rPr>
      </w:pPr>
      <w:bookmarkStart w:id="0" w:name="_GoBack"/>
      <w:r>
        <w:rPr>
          <w:noProof/>
        </w:rPr>
        <w:drawing>
          <wp:inline distT="0" distB="0" distL="0" distR="0">
            <wp:extent cx="304800" cy="304800"/>
            <wp:effectExtent l="0" t="0" r="0" b="0"/>
            <wp:docPr id="1" name="Imagine 1" descr="d:\moldlex\DataLex\Legi_Rom\HG\A18\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oldlex\DataLex\Legi_Rom\HG\A18\gguvern.gif"/>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bookmarkEnd w:id="0"/>
    </w:p>
    <w:p w:rsidR="00000000" w:rsidRDefault="00403103">
      <w:pPr>
        <w:pStyle w:val="tt"/>
        <w:rPr>
          <w:lang w:val="en-US"/>
        </w:rPr>
      </w:pPr>
      <w:r>
        <w:rPr>
          <w:lang w:val="en-US"/>
        </w:rPr>
        <w:t>H O T Ă R Î R E</w:t>
      </w:r>
    </w:p>
    <w:p w:rsidR="00000000" w:rsidRDefault="00403103">
      <w:pPr>
        <w:pStyle w:val="tt"/>
        <w:rPr>
          <w:lang w:val="en-US"/>
        </w:rPr>
      </w:pPr>
      <w:r>
        <w:rPr>
          <w:lang w:val="en-US"/>
        </w:rPr>
        <w:t>pentru punerea în aplicare a prevederilor Legii nr.270/2018</w:t>
      </w:r>
    </w:p>
    <w:p w:rsidR="00000000" w:rsidRDefault="00403103">
      <w:pPr>
        <w:pStyle w:val="tt"/>
        <w:rPr>
          <w:lang w:val="en-US"/>
        </w:rPr>
      </w:pPr>
      <w:r>
        <w:rPr>
          <w:lang w:val="en-US"/>
        </w:rPr>
        <w:t>privind sistemul unitar de salarizare în sectorul bugetar</w:t>
      </w:r>
    </w:p>
    <w:p w:rsidR="00000000" w:rsidRDefault="00403103">
      <w:pPr>
        <w:pStyle w:val="cb"/>
        <w:rPr>
          <w:lang w:val="en-US"/>
        </w:rPr>
      </w:pPr>
      <w:r>
        <w:rPr>
          <w:lang w:val="en-US"/>
        </w:rPr>
        <w:t> </w:t>
      </w:r>
    </w:p>
    <w:p w:rsidR="00000000" w:rsidRDefault="00403103">
      <w:pPr>
        <w:pStyle w:val="cb"/>
        <w:rPr>
          <w:lang w:val="en-US"/>
        </w:rPr>
      </w:pPr>
      <w:r>
        <w:rPr>
          <w:lang w:val="en-US"/>
        </w:rPr>
        <w:t>nr. 1231  din  12.12.2018</w:t>
      </w:r>
    </w:p>
    <w:p w:rsidR="00000000" w:rsidRDefault="00403103">
      <w:pPr>
        <w:pStyle w:val="cn"/>
        <w:rPr>
          <w:lang w:val="en-US"/>
        </w:rPr>
      </w:pPr>
      <w:r>
        <w:rPr>
          <w:lang w:val="en-US"/>
        </w:rPr>
        <w:t> </w:t>
      </w:r>
    </w:p>
    <w:p w:rsidR="00000000" w:rsidRDefault="00403103">
      <w:pPr>
        <w:pStyle w:val="pb"/>
        <w:rPr>
          <w:lang w:val="en-US"/>
        </w:rPr>
      </w:pPr>
      <w:r>
        <w:rPr>
          <w:lang w:val="en-US"/>
        </w:rPr>
        <w:t>Monitorul Oficial nr.480-485/1310 din 14.12.2018</w:t>
      </w:r>
    </w:p>
    <w:p w:rsidR="00000000" w:rsidRDefault="00403103">
      <w:pPr>
        <w:pStyle w:val="cn"/>
        <w:rPr>
          <w:lang w:val="en-US"/>
        </w:rPr>
      </w:pPr>
      <w:r>
        <w:rPr>
          <w:lang w:val="en-US"/>
        </w:rPr>
        <w:t> </w:t>
      </w:r>
    </w:p>
    <w:p w:rsidR="00000000" w:rsidRDefault="00403103">
      <w:pPr>
        <w:pStyle w:val="cn"/>
        <w:rPr>
          <w:lang w:val="en-US"/>
        </w:rPr>
      </w:pPr>
      <w:r>
        <w:rPr>
          <w:lang w:val="en-US"/>
        </w:rPr>
        <w:t>* * *</w:t>
      </w:r>
    </w:p>
    <w:p w:rsidR="00000000" w:rsidRDefault="00403103">
      <w:pPr>
        <w:pStyle w:val="NormalWeb"/>
        <w:rPr>
          <w:lang w:val="en-US"/>
        </w:rPr>
      </w:pPr>
      <w:r>
        <w:rPr>
          <w:lang w:val="en-US"/>
        </w:rPr>
        <w:t xml:space="preserve">Pentru organizarea executării prevederilor </w:t>
      </w:r>
      <w:hyperlink r:id="rId5" w:history="1">
        <w:r>
          <w:rPr>
            <w:rStyle w:val="Hyperlink"/>
            <w:lang w:val="en-US"/>
          </w:rPr>
          <w:t>Legii nr.270/2018</w:t>
        </w:r>
      </w:hyperlink>
      <w:r>
        <w:rPr>
          <w:lang w:val="en-US"/>
        </w:rPr>
        <w:t xml:space="preserve"> privind sistemul unitar de salarizare în sectorul bugetar (Monitorul Oficial al Republicii Moldova, 2018, nr.441-447, art.715), Guvernul </w:t>
      </w:r>
    </w:p>
    <w:p w:rsidR="00000000" w:rsidRDefault="00403103">
      <w:pPr>
        <w:pStyle w:val="cb"/>
        <w:rPr>
          <w:lang w:val="en-US"/>
        </w:rPr>
      </w:pPr>
      <w:r>
        <w:rPr>
          <w:lang w:val="en-US"/>
        </w:rPr>
        <w:t>HOTĂRĂŞTE:</w:t>
      </w:r>
    </w:p>
    <w:p w:rsidR="00000000" w:rsidRDefault="00403103">
      <w:pPr>
        <w:pStyle w:val="NormalWeb"/>
        <w:rPr>
          <w:lang w:val="en-US"/>
        </w:rPr>
      </w:pPr>
      <w:r>
        <w:rPr>
          <w:b/>
          <w:bCs/>
          <w:lang w:val="en-US"/>
        </w:rPr>
        <w:t>1.</w:t>
      </w:r>
      <w:r>
        <w:rPr>
          <w:lang w:val="en-US"/>
        </w:rPr>
        <w:t xml:space="preserve"> Se aprobă: </w:t>
      </w:r>
    </w:p>
    <w:p w:rsidR="00000000" w:rsidRDefault="00403103">
      <w:pPr>
        <w:pStyle w:val="NormalWeb"/>
        <w:rPr>
          <w:lang w:val="en-US"/>
        </w:rPr>
      </w:pPr>
      <w:r>
        <w:rPr>
          <w:lang w:val="en-US"/>
        </w:rPr>
        <w:t xml:space="preserve">1) Criteriile şi modul de raportare a unor unităţi bugetare la categoria instituţiei corespunzător domeniului de activitate, conform anexei nr.1; </w:t>
      </w:r>
    </w:p>
    <w:p w:rsidR="00000000" w:rsidRDefault="00403103">
      <w:pPr>
        <w:pStyle w:val="NormalWeb"/>
        <w:rPr>
          <w:lang w:val="en-US"/>
        </w:rPr>
      </w:pPr>
      <w:r>
        <w:rPr>
          <w:lang w:val="en-US"/>
        </w:rPr>
        <w:t>2) Regulamentul cu privire la modul de determinare a perioadei de vechime în muncă pentru stab</w:t>
      </w:r>
      <w:r>
        <w:rPr>
          <w:lang w:val="en-US"/>
        </w:rPr>
        <w:t>ilirea treptelor de salarizare, conform anexei nr.2;</w:t>
      </w:r>
    </w:p>
    <w:p w:rsidR="00000000" w:rsidRDefault="00403103">
      <w:pPr>
        <w:pStyle w:val="NormalWeb"/>
        <w:rPr>
          <w:lang w:val="en-US"/>
        </w:rPr>
      </w:pPr>
      <w:r>
        <w:rPr>
          <w:lang w:val="en-US"/>
        </w:rPr>
        <w:t>3) Regulamentul-cadru cu privire la modul de stabilire a sporului pentru performanţă personalului din unităţile bugetare, conform anexei nr.3;</w:t>
      </w:r>
    </w:p>
    <w:p w:rsidR="00000000" w:rsidRDefault="00403103">
      <w:pPr>
        <w:pStyle w:val="NormalWeb"/>
        <w:rPr>
          <w:lang w:val="en-US"/>
        </w:rPr>
      </w:pPr>
      <w:r>
        <w:rPr>
          <w:lang w:val="en-US"/>
        </w:rPr>
        <w:t>4) Regulamentul cu privire la tipurile şi modul de stabilire</w:t>
      </w:r>
      <w:r>
        <w:rPr>
          <w:lang w:val="en-US"/>
        </w:rPr>
        <w:t xml:space="preserve"> a sporurilor cu caracter specific, conform anexei nr.4;</w:t>
      </w:r>
    </w:p>
    <w:p w:rsidR="00000000" w:rsidRDefault="00403103">
      <w:pPr>
        <w:pStyle w:val="NormalWeb"/>
        <w:rPr>
          <w:lang w:val="en-US"/>
        </w:rPr>
      </w:pPr>
      <w:r>
        <w:rPr>
          <w:lang w:val="en-US"/>
        </w:rPr>
        <w:t>5) Normele de calcul al salariului pe oră pentru personalul antrenat în activitatea didactică în toate ramurile economiei naţionale, conform anexei nr.5;</w:t>
      </w:r>
    </w:p>
    <w:p w:rsidR="00000000" w:rsidRDefault="00403103">
      <w:pPr>
        <w:pStyle w:val="NormalWeb"/>
        <w:rPr>
          <w:lang w:val="en-US"/>
        </w:rPr>
      </w:pPr>
      <w:r>
        <w:rPr>
          <w:lang w:val="en-US"/>
        </w:rPr>
        <w:t>6) Modul de calculare a salariului mediu luna</w:t>
      </w:r>
      <w:r>
        <w:rPr>
          <w:lang w:val="en-US"/>
        </w:rPr>
        <w:t>r luat în calcul la stabilirea diferenţei de salariu şi plăţilor compensatorii, conform anexei nr.6;</w:t>
      </w:r>
    </w:p>
    <w:p w:rsidR="00000000" w:rsidRDefault="00403103">
      <w:pPr>
        <w:pStyle w:val="NormalWeb"/>
        <w:rPr>
          <w:lang w:val="en-US"/>
        </w:rPr>
      </w:pPr>
      <w:r>
        <w:rPr>
          <w:lang w:val="en-US"/>
        </w:rPr>
        <w:t>7) Modificările ce se operează în unele hotărîri ale Guvernului, conform anexei nr.7.</w:t>
      </w:r>
    </w:p>
    <w:p w:rsidR="00000000" w:rsidRDefault="00403103">
      <w:pPr>
        <w:pStyle w:val="NormalWeb"/>
        <w:rPr>
          <w:lang w:val="en-US"/>
        </w:rPr>
      </w:pPr>
      <w:r>
        <w:rPr>
          <w:b/>
          <w:bCs/>
          <w:lang w:val="en-US"/>
        </w:rPr>
        <w:t>2.</w:t>
      </w:r>
      <w:r>
        <w:rPr>
          <w:lang w:val="en-US"/>
        </w:rPr>
        <w:t xml:space="preserve"> Se abrogă unele hotărîri ale Guvernului, conform anexei nr.8.</w:t>
      </w:r>
    </w:p>
    <w:p w:rsidR="00000000" w:rsidRDefault="00403103">
      <w:pPr>
        <w:pStyle w:val="NormalWeb"/>
        <w:rPr>
          <w:lang w:val="en-US"/>
        </w:rPr>
      </w:pPr>
      <w:r>
        <w:rPr>
          <w:b/>
          <w:bCs/>
          <w:lang w:val="en-US"/>
        </w:rPr>
        <w:t>3.</w:t>
      </w:r>
      <w:r>
        <w:rPr>
          <w:lang w:val="en-US"/>
        </w:rPr>
        <w:t xml:space="preserve"> A</w:t>
      </w:r>
      <w:r>
        <w:rPr>
          <w:lang w:val="en-US"/>
        </w:rPr>
        <w:t>utorităţile publice, în termen de 5 zile de la intrarea în vigoare a prezentei hotărîri, vor aproba regulamente interne privind stabilirea sporului pentru performanţă şi a sporurilor cu caracter specific.</w:t>
      </w:r>
    </w:p>
    <w:p w:rsidR="00000000" w:rsidRDefault="00403103">
      <w:pPr>
        <w:pStyle w:val="NormalWeb"/>
        <w:rPr>
          <w:lang w:val="en-US"/>
        </w:rPr>
      </w:pPr>
      <w:r>
        <w:rPr>
          <w:b/>
          <w:bCs/>
          <w:lang w:val="en-US"/>
        </w:rPr>
        <w:t>4.</w:t>
      </w:r>
      <w:r>
        <w:rPr>
          <w:lang w:val="en-US"/>
        </w:rPr>
        <w:t xml:space="preserve"> Prezenta hotărîre intră în vigoare la data publi</w:t>
      </w:r>
      <w:r>
        <w:rPr>
          <w:lang w:val="en-US"/>
        </w:rPr>
        <w:t>cării.</w:t>
      </w:r>
    </w:p>
    <w:p w:rsidR="00000000" w:rsidRDefault="00403103">
      <w:pPr>
        <w:pStyle w:val="NormalWeb"/>
        <w:rPr>
          <w:lang w:val="en-US"/>
        </w:rPr>
      </w:pPr>
      <w:r>
        <w:rPr>
          <w:b/>
          <w:bCs/>
          <w:lang w:val="en-US"/>
        </w:rPr>
        <w:t>5.</w:t>
      </w:r>
      <w:r>
        <w:rPr>
          <w:lang w:val="en-US"/>
        </w:rPr>
        <w:t xml:space="preserve"> Salariul personalului din unităţile bugetare se va calcula pentru luna decembrie completă a anului 2018 conform prevederilor prezentei hotărîri.</w:t>
      </w:r>
    </w:p>
    <w:tbl>
      <w:tblPr>
        <w:tblStyle w:val="a1"/>
        <w:tblW w:w="0" w:type="auto"/>
        <w:tblInd w:w="567" w:type="dxa"/>
        <w:tblLook w:val="04A0" w:firstRow="1" w:lastRow="0" w:firstColumn="1" w:lastColumn="0" w:noHBand="0" w:noVBand="1"/>
      </w:tblPr>
      <w:tblGrid>
        <w:gridCol w:w="2236"/>
        <w:gridCol w:w="1143"/>
      </w:tblGrid>
      <w:tr w:rsidR="00000000">
        <w:tc>
          <w:tcPr>
            <w:tcW w:w="0" w:type="auto"/>
            <w:tcMar>
              <w:top w:w="15" w:type="dxa"/>
              <w:left w:w="45" w:type="dxa"/>
              <w:bottom w:w="15" w:type="dxa"/>
              <w:right w:w="480" w:type="dxa"/>
            </w:tcMar>
            <w:hideMark/>
          </w:tcPr>
          <w:p w:rsidR="00000000" w:rsidRDefault="00403103">
            <w:pPr>
              <w:spacing w:before="240"/>
              <w:rPr>
                <w:rFonts w:eastAsia="Times New Roman"/>
                <w:b/>
                <w:bCs/>
                <w:sz w:val="20"/>
                <w:szCs w:val="20"/>
              </w:rPr>
            </w:pPr>
            <w:r>
              <w:rPr>
                <w:rFonts w:eastAsia="Times New Roman"/>
                <w:b/>
                <w:bCs/>
                <w:sz w:val="20"/>
                <w:szCs w:val="20"/>
              </w:rPr>
              <w:t xml:space="preserve">PRIM-MINISTRU </w:t>
            </w:r>
          </w:p>
        </w:tc>
        <w:tc>
          <w:tcPr>
            <w:tcW w:w="0" w:type="auto"/>
            <w:tcMar>
              <w:top w:w="15" w:type="dxa"/>
              <w:left w:w="45" w:type="dxa"/>
              <w:bottom w:w="15" w:type="dxa"/>
              <w:right w:w="45" w:type="dxa"/>
            </w:tcMar>
            <w:hideMark/>
          </w:tcPr>
          <w:p w:rsidR="00000000" w:rsidRDefault="00403103">
            <w:pPr>
              <w:spacing w:before="240"/>
              <w:rPr>
                <w:rFonts w:eastAsia="Times New Roman"/>
                <w:b/>
                <w:bCs/>
                <w:sz w:val="20"/>
                <w:szCs w:val="20"/>
              </w:rPr>
            </w:pPr>
            <w:r>
              <w:rPr>
                <w:rFonts w:eastAsia="Times New Roman"/>
                <w:b/>
                <w:bCs/>
                <w:sz w:val="20"/>
                <w:szCs w:val="20"/>
              </w:rPr>
              <w:t>Pavel FILIP</w:t>
            </w:r>
          </w:p>
          <w:p w:rsidR="00000000" w:rsidRDefault="00403103">
            <w:pPr>
              <w:pStyle w:val="NormalWeb"/>
              <w:rPr>
                <w:b/>
                <w:bCs/>
                <w:sz w:val="20"/>
                <w:szCs w:val="20"/>
              </w:rPr>
            </w:pPr>
            <w:r>
              <w:rPr>
                <w:b/>
                <w:bCs/>
                <w:sz w:val="20"/>
                <w:szCs w:val="20"/>
              </w:rPr>
              <w:t> </w:t>
            </w:r>
          </w:p>
        </w:tc>
      </w:tr>
      <w:tr w:rsidR="00000000">
        <w:tc>
          <w:tcPr>
            <w:tcW w:w="0" w:type="auto"/>
            <w:tcMar>
              <w:top w:w="15" w:type="dxa"/>
              <w:left w:w="45" w:type="dxa"/>
              <w:bottom w:w="15" w:type="dxa"/>
              <w:right w:w="480" w:type="dxa"/>
            </w:tcMar>
            <w:hideMark/>
          </w:tcPr>
          <w:p w:rsidR="00000000" w:rsidRDefault="00403103">
            <w:pPr>
              <w:rPr>
                <w:rFonts w:eastAsia="Times New Roman"/>
                <w:b/>
                <w:bCs/>
                <w:sz w:val="20"/>
                <w:szCs w:val="20"/>
              </w:rPr>
            </w:pPr>
            <w:r>
              <w:rPr>
                <w:rFonts w:eastAsia="Times New Roman"/>
                <w:b/>
                <w:bCs/>
                <w:sz w:val="20"/>
                <w:szCs w:val="20"/>
              </w:rPr>
              <w:t>Contrasemnează:</w:t>
            </w:r>
          </w:p>
        </w:tc>
        <w:tc>
          <w:tcPr>
            <w:tcW w:w="0" w:type="auto"/>
            <w:tcMar>
              <w:top w:w="15" w:type="dxa"/>
              <w:left w:w="45" w:type="dxa"/>
              <w:bottom w:w="15" w:type="dxa"/>
              <w:right w:w="45" w:type="dxa"/>
            </w:tcMar>
            <w:hideMark/>
          </w:tcPr>
          <w:p w:rsidR="00000000" w:rsidRDefault="00403103">
            <w:pPr>
              <w:rPr>
                <w:rFonts w:eastAsia="Times New Roman"/>
                <w:b/>
                <w:bCs/>
                <w:sz w:val="20"/>
                <w:szCs w:val="20"/>
              </w:rPr>
            </w:pPr>
          </w:p>
        </w:tc>
      </w:tr>
      <w:tr w:rsidR="00000000">
        <w:tc>
          <w:tcPr>
            <w:tcW w:w="0" w:type="auto"/>
            <w:tcMar>
              <w:top w:w="15" w:type="dxa"/>
              <w:left w:w="45" w:type="dxa"/>
              <w:bottom w:w="15" w:type="dxa"/>
              <w:right w:w="480" w:type="dxa"/>
            </w:tcMar>
            <w:hideMark/>
          </w:tcPr>
          <w:p w:rsidR="00000000" w:rsidRDefault="00403103">
            <w:pPr>
              <w:rPr>
                <w:rFonts w:eastAsia="Times New Roman"/>
                <w:b/>
                <w:bCs/>
                <w:sz w:val="20"/>
                <w:szCs w:val="20"/>
              </w:rPr>
            </w:pPr>
            <w:r>
              <w:rPr>
                <w:rFonts w:eastAsia="Times New Roman"/>
                <w:b/>
                <w:bCs/>
                <w:sz w:val="20"/>
                <w:szCs w:val="20"/>
              </w:rPr>
              <w:t xml:space="preserve">Ministrul finanţelor </w:t>
            </w:r>
          </w:p>
        </w:tc>
        <w:tc>
          <w:tcPr>
            <w:tcW w:w="0" w:type="auto"/>
            <w:tcMar>
              <w:top w:w="15" w:type="dxa"/>
              <w:left w:w="45" w:type="dxa"/>
              <w:bottom w:w="15" w:type="dxa"/>
              <w:right w:w="45" w:type="dxa"/>
            </w:tcMar>
            <w:hideMark/>
          </w:tcPr>
          <w:p w:rsidR="00000000" w:rsidRDefault="00403103">
            <w:pPr>
              <w:rPr>
                <w:rFonts w:eastAsia="Times New Roman"/>
                <w:b/>
                <w:bCs/>
                <w:sz w:val="20"/>
                <w:szCs w:val="20"/>
              </w:rPr>
            </w:pPr>
            <w:r>
              <w:rPr>
                <w:rFonts w:eastAsia="Times New Roman"/>
                <w:b/>
                <w:bCs/>
                <w:sz w:val="20"/>
                <w:szCs w:val="20"/>
              </w:rPr>
              <w:t>Ion Chicu</w:t>
            </w:r>
          </w:p>
          <w:p w:rsidR="00000000" w:rsidRDefault="00403103">
            <w:pPr>
              <w:pStyle w:val="NormalWeb"/>
              <w:rPr>
                <w:b/>
                <w:bCs/>
                <w:sz w:val="20"/>
                <w:szCs w:val="20"/>
              </w:rPr>
            </w:pPr>
            <w:r>
              <w:rPr>
                <w:b/>
                <w:bCs/>
                <w:sz w:val="20"/>
                <w:szCs w:val="20"/>
              </w:rPr>
              <w:t> </w:t>
            </w:r>
          </w:p>
        </w:tc>
      </w:tr>
      <w:tr w:rsidR="00000000">
        <w:tc>
          <w:tcPr>
            <w:tcW w:w="0" w:type="auto"/>
            <w:gridSpan w:val="2"/>
            <w:tcMar>
              <w:top w:w="96" w:type="dxa"/>
              <w:left w:w="45" w:type="dxa"/>
              <w:bottom w:w="15" w:type="dxa"/>
              <w:right w:w="45" w:type="dxa"/>
            </w:tcMar>
            <w:hideMark/>
          </w:tcPr>
          <w:p w:rsidR="00000000" w:rsidRDefault="00403103">
            <w:pPr>
              <w:rPr>
                <w:rFonts w:eastAsia="Times New Roman"/>
                <w:b/>
                <w:bCs/>
                <w:sz w:val="20"/>
                <w:szCs w:val="20"/>
              </w:rPr>
            </w:pPr>
            <w:r>
              <w:rPr>
                <w:rFonts w:eastAsia="Times New Roman"/>
                <w:b/>
                <w:bCs/>
                <w:sz w:val="20"/>
                <w:szCs w:val="20"/>
              </w:rPr>
              <w:t>Nr.1231. Chişinău, 12 decembrie 2018.</w:t>
            </w:r>
          </w:p>
        </w:tc>
      </w:tr>
    </w:tbl>
    <w:p w:rsidR="00000000" w:rsidRDefault="00403103">
      <w:pPr>
        <w:pStyle w:val="NormalWeb"/>
        <w:rPr>
          <w:lang w:val="ru-RU"/>
        </w:rPr>
      </w:pPr>
      <w:r>
        <w:rPr>
          <w:lang w:val="ru-RU"/>
        </w:rPr>
        <w:t> </w:t>
      </w:r>
    </w:p>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1832"/>
        <w:gridCol w:w="825"/>
        <w:gridCol w:w="1001"/>
        <w:gridCol w:w="1058"/>
        <w:gridCol w:w="1065"/>
        <w:gridCol w:w="464"/>
        <w:gridCol w:w="775"/>
        <w:gridCol w:w="464"/>
      </w:tblGrid>
      <w:tr w:rsidR="00000000">
        <w:trPr>
          <w:jc w:val="center"/>
        </w:trPr>
        <w:tc>
          <w:tcPr>
            <w:tcW w:w="0" w:type="auto"/>
            <w:gridSpan w:val="8"/>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Anexa nr.1</w:t>
            </w:r>
          </w:p>
          <w:p w:rsidR="00000000" w:rsidRDefault="00403103">
            <w:pPr>
              <w:pStyle w:val="rg"/>
              <w:rPr>
                <w:sz w:val="20"/>
                <w:szCs w:val="20"/>
                <w:lang w:val="en-US"/>
              </w:rPr>
            </w:pPr>
            <w:r>
              <w:rPr>
                <w:sz w:val="20"/>
                <w:szCs w:val="20"/>
                <w:lang w:val="en-US"/>
              </w:rPr>
              <w:t>la Hotărîrea Guvernului</w:t>
            </w:r>
          </w:p>
          <w:p w:rsidR="00000000" w:rsidRDefault="00403103">
            <w:pPr>
              <w:pStyle w:val="rg"/>
              <w:rPr>
                <w:sz w:val="20"/>
                <w:szCs w:val="20"/>
                <w:lang w:val="en-US"/>
              </w:rPr>
            </w:pPr>
            <w:r>
              <w:rPr>
                <w:sz w:val="20"/>
                <w:szCs w:val="20"/>
                <w:lang w:val="en-US"/>
              </w:rPr>
              <w:t>nr.1231 din 12 decembrie 2018</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Criteriile şi modul de raportare a unor unităţi bugetare la categoria</w:t>
            </w:r>
          </w:p>
          <w:p w:rsidR="00000000" w:rsidRDefault="00403103">
            <w:pPr>
              <w:pStyle w:val="cn"/>
              <w:rPr>
                <w:sz w:val="20"/>
                <w:szCs w:val="20"/>
                <w:lang w:val="en-US"/>
              </w:rPr>
            </w:pPr>
            <w:r>
              <w:rPr>
                <w:b/>
                <w:bCs/>
                <w:sz w:val="20"/>
                <w:szCs w:val="20"/>
                <w:lang w:val="en-US"/>
              </w:rPr>
              <w:t>instituţiei corespunzător domeniului de activitate</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 xml:space="preserve">1. </w:t>
            </w:r>
            <w:r>
              <w:rPr>
                <w:sz w:val="20"/>
                <w:szCs w:val="20"/>
                <w:lang w:val="en-US"/>
              </w:rPr>
              <w:t>Potrivit prezentei anexe se stabilesc criteriile şi modul de raportare a unor unităţi bugetare la categoria instituţiei în funcţie de domeniul de activitate.</w:t>
            </w:r>
          </w:p>
          <w:p w:rsidR="00000000" w:rsidRDefault="00403103">
            <w:pPr>
              <w:pStyle w:val="NormalWeb"/>
              <w:rPr>
                <w:sz w:val="20"/>
                <w:szCs w:val="20"/>
                <w:lang w:val="en-US"/>
              </w:rPr>
            </w:pPr>
            <w:r>
              <w:rPr>
                <w:b/>
                <w:bCs/>
                <w:sz w:val="20"/>
                <w:szCs w:val="20"/>
                <w:lang w:val="en-US"/>
              </w:rPr>
              <w:lastRenderedPageBreak/>
              <w:t xml:space="preserve">2. </w:t>
            </w:r>
            <w:r>
              <w:rPr>
                <w:sz w:val="20"/>
                <w:szCs w:val="20"/>
                <w:lang w:val="en-US"/>
              </w:rPr>
              <w:t xml:space="preserve">Raportarea instituţiilor de învăţămînt </w:t>
            </w:r>
            <w:r>
              <w:rPr>
                <w:sz w:val="20"/>
                <w:szCs w:val="20"/>
                <w:lang w:val="en-US"/>
              </w:rPr>
              <w:t>la categoria instituţiei se realizează după cum urmează:</w:t>
            </w:r>
          </w:p>
          <w:p w:rsidR="00000000" w:rsidRDefault="00403103">
            <w:pPr>
              <w:pStyle w:val="NormalWeb"/>
              <w:rPr>
                <w:sz w:val="20"/>
                <w:szCs w:val="20"/>
                <w:lang w:val="en-US"/>
              </w:rPr>
            </w:pPr>
            <w:r>
              <w:rPr>
                <w:sz w:val="20"/>
                <w:szCs w:val="20"/>
                <w:lang w:val="en-US"/>
              </w:rPr>
              <w:t>1) pentru raportarea instituţiilor de învăţămînt general, indiferent de subordonare, la una dintre categorii, în corespundere cu volumul şi complexitatea activităţii de educaţie, se stabilesc criteri</w:t>
            </w:r>
            <w:r>
              <w:rPr>
                <w:sz w:val="20"/>
                <w:szCs w:val="20"/>
                <w:lang w:val="en-US"/>
              </w:rPr>
              <w:t>ile indicate în tabelul 1;</w:t>
            </w:r>
          </w:p>
          <w:p w:rsidR="00000000" w:rsidRDefault="00403103">
            <w:pPr>
              <w:pStyle w:val="rg"/>
              <w:rPr>
                <w:sz w:val="20"/>
                <w:szCs w:val="20"/>
                <w:lang w:val="en-US"/>
              </w:rPr>
            </w:pPr>
            <w:r>
              <w:rPr>
                <w:sz w:val="20"/>
                <w:szCs w:val="20"/>
                <w:lang w:val="en-US"/>
              </w:rPr>
              <w:t> </w:t>
            </w:r>
          </w:p>
          <w:p w:rsidR="00000000" w:rsidRDefault="00403103">
            <w:pPr>
              <w:pStyle w:val="rg"/>
              <w:rPr>
                <w:sz w:val="20"/>
                <w:szCs w:val="20"/>
                <w:lang w:val="en-US"/>
              </w:rPr>
            </w:pPr>
            <w:r>
              <w:rPr>
                <w:sz w:val="20"/>
                <w:szCs w:val="20"/>
                <w:lang w:val="en-US"/>
              </w:rPr>
              <w:t>Tabelul 1</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 xml:space="preserve">Criteriile şi modul de raportare a instituţiilor </w:t>
            </w:r>
          </w:p>
          <w:p w:rsidR="00000000" w:rsidRDefault="00403103">
            <w:pPr>
              <w:pStyle w:val="cn"/>
              <w:rPr>
                <w:sz w:val="20"/>
                <w:szCs w:val="20"/>
                <w:lang w:val="en-US"/>
              </w:rPr>
            </w:pPr>
            <w:r>
              <w:rPr>
                <w:b/>
                <w:bCs/>
                <w:sz w:val="20"/>
                <w:szCs w:val="20"/>
                <w:lang w:val="en-US"/>
              </w:rPr>
              <w:t>de învăţămînt general la categoria instituţiei</w:t>
            </w:r>
          </w:p>
          <w:p w:rsidR="00000000" w:rsidRDefault="00403103">
            <w:pPr>
              <w:pStyle w:val="NormalWeb"/>
              <w:rPr>
                <w:sz w:val="20"/>
                <w:szCs w:val="20"/>
                <w:lang w:val="en-US"/>
              </w:rPr>
            </w:pPr>
            <w:r>
              <w:rPr>
                <w:sz w:val="20"/>
                <w:szCs w:val="20"/>
                <w:lang w:val="en-US"/>
              </w:rPr>
              <w:t> </w:t>
            </w:r>
          </w:p>
        </w:tc>
      </w:tr>
      <w:tr w:rsidR="000000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lastRenderedPageBreak/>
              <w:t>Tipul instituţiei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Criterii</w:t>
            </w:r>
          </w:p>
        </w:tc>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Categoria instituţiei şi mărimea indicilor</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VI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8</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Instituţii de educaţie antepreşcolară, instituţii de învăţămînt preşcolar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grupe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19 şi mai </w:t>
            </w:r>
            <w:r>
              <w:rPr>
                <w:rFonts w:eastAsia="Times New Roman"/>
                <w:sz w:val="20"/>
                <w:szCs w:val="20"/>
              </w:rPr>
              <w:br/>
              <w:t>multe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11-14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3</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Instituţii de învăţămînt primar, instituţii de învăţămînt general cu programe combinate (şcoală primară-grădiniţă, gimnaziu-grădiniţă)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Mai mult </w:t>
            </w:r>
            <w:r>
              <w:rPr>
                <w:rFonts w:eastAsia="Times New Roman"/>
                <w:sz w:val="20"/>
                <w:szCs w:val="20"/>
              </w:rPr>
              <w:br/>
              <w:t>de 1121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881 </w:t>
            </w:r>
            <w:r>
              <w:rPr>
                <w:rFonts w:eastAsia="Times New Roman"/>
                <w:sz w:val="20"/>
                <w:szCs w:val="20"/>
              </w:rPr>
              <w:br/>
              <w:t>pînă la 1120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401 </w:t>
            </w:r>
            <w:r>
              <w:rPr>
                <w:rFonts w:eastAsia="Times New Roman"/>
                <w:sz w:val="20"/>
                <w:szCs w:val="20"/>
              </w:rPr>
              <w:br/>
              <w:t>pînă la 880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281 </w:t>
            </w:r>
            <w:r>
              <w:rPr>
                <w:rFonts w:eastAsia="Times New Roman"/>
                <w:sz w:val="20"/>
                <w:szCs w:val="20"/>
              </w:rPr>
              <w:br/>
              <w:t>pînă la 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101 </w:t>
            </w:r>
            <w:r>
              <w:rPr>
                <w:rFonts w:eastAsia="Times New Roman"/>
                <w:sz w:val="20"/>
                <w:szCs w:val="20"/>
              </w:rPr>
              <w:br/>
              <w:t xml:space="preserve">pînă </w:t>
            </w:r>
            <w:r>
              <w:rPr>
                <w:rFonts w:eastAsia="Times New Roman"/>
                <w:sz w:val="20"/>
                <w:szCs w:val="20"/>
              </w:rPr>
              <w:t>la 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100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Şcoli-internat, şcoli speciale pentru copiii şi adolescenţi care necesită condiţii speciale, instituţii de învăţămînt profesional tehnic secundar, postsecundar şi postsecundar nonterţiar, profesional tehnic cu programe combinate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w:t>
            </w:r>
            <w:r>
              <w:rPr>
                <w:rFonts w:eastAsia="Times New Roman"/>
                <w:sz w:val="20"/>
                <w:szCs w:val="20"/>
              </w:rPr>
              <w:t xml:space="preserve">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Mai mult</w:t>
            </w:r>
            <w:r>
              <w:rPr>
                <w:rFonts w:eastAsia="Times New Roman"/>
                <w:sz w:val="20"/>
                <w:szCs w:val="20"/>
              </w:rPr>
              <w:br/>
              <w:t>de 641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401 </w:t>
            </w:r>
            <w:r>
              <w:rPr>
                <w:rFonts w:eastAsia="Times New Roman"/>
                <w:sz w:val="20"/>
                <w:szCs w:val="20"/>
              </w:rPr>
              <w:br/>
              <w:t>pînă la 640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281 </w:t>
            </w:r>
            <w:r>
              <w:rPr>
                <w:rFonts w:eastAsia="Times New Roman"/>
                <w:sz w:val="20"/>
                <w:szCs w:val="20"/>
              </w:rPr>
              <w:br/>
              <w:t>pînă la 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xml:space="preserve">Şcoli speciale (cu sau fără servicii rezidenţiale) pentru </w:t>
            </w:r>
            <w:r>
              <w:rPr>
                <w:rFonts w:eastAsia="Times New Roman"/>
                <w:sz w:val="20"/>
                <w:szCs w:val="20"/>
              </w:rPr>
              <w:t>copii şi elevi cu deficienţe senzoriale, şcoli auxiliare, şcoli de tip-internat pentru copii orfani şi copii rămaşi fără îngrijirea părinţilor, şcoli-sanatorii în perimetrul silvic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391 şi </w:t>
            </w:r>
            <w:r>
              <w:rPr>
                <w:rFonts w:eastAsia="Times New Roman"/>
                <w:sz w:val="20"/>
                <w:szCs w:val="20"/>
              </w:rPr>
              <w:br/>
              <w:t>mai mulţi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De la 271</w:t>
            </w:r>
            <w:r>
              <w:rPr>
                <w:rFonts w:eastAsia="Times New Roman"/>
                <w:sz w:val="20"/>
                <w:szCs w:val="20"/>
              </w:rPr>
              <w:br/>
              <w:t>pînă la 390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151 </w:t>
            </w:r>
            <w:r>
              <w:rPr>
                <w:rFonts w:eastAsia="Times New Roman"/>
                <w:sz w:val="20"/>
                <w:szCs w:val="20"/>
              </w:rPr>
              <w:br/>
              <w:t>pînă la</w:t>
            </w:r>
            <w:r>
              <w:rPr>
                <w:rFonts w:eastAsia="Times New Roman"/>
                <w:sz w:val="20"/>
                <w:szCs w:val="20"/>
              </w:rPr>
              <w:t xml:space="preserve"> 270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Instituţie de învăţămînt extraşcolar – şcoală (de arte, arte plastice, muzică, teatru)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Mai mult </w:t>
            </w:r>
            <w:r>
              <w:rPr>
                <w:rFonts w:eastAsia="Times New Roman"/>
                <w:sz w:val="20"/>
                <w:szCs w:val="20"/>
              </w:rPr>
              <w:br/>
              <w:t>de 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De la 401</w:t>
            </w:r>
            <w:r>
              <w:rPr>
                <w:rFonts w:eastAsia="Times New Roman"/>
                <w:sz w:val="20"/>
                <w:szCs w:val="20"/>
              </w:rPr>
              <w:br/>
              <w:t>pînă la 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301 </w:t>
            </w:r>
            <w:r>
              <w:rPr>
                <w:rFonts w:eastAsia="Times New Roman"/>
                <w:sz w:val="20"/>
                <w:szCs w:val="20"/>
              </w:rPr>
              <w:br/>
              <w:t>pînă la 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201 </w:t>
            </w:r>
            <w:r>
              <w:rPr>
                <w:rFonts w:eastAsia="Times New Roman"/>
                <w:sz w:val="20"/>
                <w:szCs w:val="20"/>
              </w:rPr>
              <w:br/>
              <w:t>pînă la 300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101 </w:t>
            </w:r>
            <w:r>
              <w:rPr>
                <w:rFonts w:eastAsia="Times New Roman"/>
                <w:sz w:val="20"/>
                <w:szCs w:val="20"/>
              </w:rPr>
              <w:br/>
              <w:t>pînă la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100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Centre şi</w:t>
            </w:r>
            <w:r>
              <w:rPr>
                <w:rFonts w:eastAsia="Times New Roman"/>
                <w:sz w:val="20"/>
                <w:szCs w:val="20"/>
                <w:lang w:val="en-US"/>
              </w:rPr>
              <w:t xml:space="preserve"> case de creaţie ale copiilor şi adolescenţilor, staţii ale tinerilor </w:t>
            </w:r>
            <w:r>
              <w:rPr>
                <w:rFonts w:eastAsia="Times New Roman"/>
                <w:sz w:val="20"/>
                <w:szCs w:val="20"/>
                <w:lang w:val="en-US"/>
              </w:rPr>
              <w:lastRenderedPageBreak/>
              <w:t>tehnicieni, tinerilor naturalişti (staţii, baze ale tinerilor turişti şi alte instituţii extraşcolare)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sz w:val="20"/>
                <w:szCs w:val="20"/>
                <w:lang w:val="en-US"/>
              </w:rPr>
              <w:t>Centrul</w:t>
            </w:r>
            <w:r>
              <w:rPr>
                <w:rFonts w:eastAsia="Times New Roman"/>
                <w:sz w:val="20"/>
                <w:szCs w:val="20"/>
                <w:lang w:val="en-US"/>
              </w:rPr>
              <w:br/>
              <w:t>Republican</w:t>
            </w:r>
            <w:r>
              <w:rPr>
                <w:rFonts w:eastAsia="Times New Roman"/>
                <w:sz w:val="20"/>
                <w:szCs w:val="20"/>
                <w:lang w:val="en-US"/>
              </w:rPr>
              <w:br/>
              <w:t>pentru</w:t>
            </w:r>
            <w:r>
              <w:rPr>
                <w:rFonts w:eastAsia="Times New Roman"/>
                <w:sz w:val="20"/>
                <w:szCs w:val="20"/>
                <w:lang w:val="en-US"/>
              </w:rPr>
              <w:br/>
            </w:r>
            <w:r>
              <w:rPr>
                <w:rFonts w:eastAsia="Times New Roman"/>
                <w:sz w:val="20"/>
                <w:szCs w:val="20"/>
                <w:lang w:val="en-US"/>
              </w:rPr>
              <w:lastRenderedPageBreak/>
              <w:t>Copii şi</w:t>
            </w:r>
            <w:r>
              <w:rPr>
                <w:rFonts w:eastAsia="Times New Roman"/>
                <w:sz w:val="20"/>
                <w:szCs w:val="20"/>
                <w:lang w:val="en-US"/>
              </w:rPr>
              <w:br/>
              <w:t>Tineret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lastRenderedPageBreak/>
              <w:t>Instituţii</w:t>
            </w:r>
            <w:r>
              <w:rPr>
                <w:rFonts w:eastAsia="Times New Roman"/>
                <w:sz w:val="20"/>
                <w:szCs w:val="20"/>
              </w:rPr>
              <w:br/>
              <w:t>extraşcolare</w:t>
            </w:r>
            <w:r>
              <w:rPr>
                <w:rFonts w:eastAsia="Times New Roman"/>
                <w:sz w:val="20"/>
                <w:szCs w:val="20"/>
              </w:rPr>
              <w:br/>
              <w:t>republicane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sz w:val="20"/>
                <w:szCs w:val="20"/>
                <w:lang w:val="en-US"/>
              </w:rPr>
              <w:t>In</w:t>
            </w:r>
            <w:r>
              <w:rPr>
                <w:rFonts w:eastAsia="Times New Roman"/>
                <w:sz w:val="20"/>
                <w:szCs w:val="20"/>
                <w:lang w:val="en-US"/>
              </w:rPr>
              <w:t>stituţii</w:t>
            </w:r>
            <w:r>
              <w:rPr>
                <w:rFonts w:eastAsia="Times New Roman"/>
                <w:sz w:val="20"/>
                <w:szCs w:val="20"/>
                <w:lang w:val="en-US"/>
              </w:rPr>
              <w:br/>
              <w:t>extraşcolare</w:t>
            </w:r>
            <w:r>
              <w:rPr>
                <w:rFonts w:eastAsia="Times New Roman"/>
                <w:sz w:val="20"/>
                <w:szCs w:val="20"/>
                <w:lang w:val="en-US"/>
              </w:rPr>
              <w:br/>
              <w:t>din municipiile</w:t>
            </w:r>
            <w:r>
              <w:rPr>
                <w:rFonts w:eastAsia="Times New Roman"/>
                <w:sz w:val="20"/>
                <w:szCs w:val="20"/>
                <w:lang w:val="en-US"/>
              </w:rPr>
              <w:br/>
            </w:r>
            <w:r>
              <w:rPr>
                <w:rFonts w:eastAsia="Times New Roman"/>
                <w:sz w:val="20"/>
                <w:szCs w:val="20"/>
                <w:lang w:val="en-US"/>
              </w:rPr>
              <w:lastRenderedPageBreak/>
              <w:t>Chişinău,</w:t>
            </w:r>
            <w:r>
              <w:rPr>
                <w:rFonts w:eastAsia="Times New Roman"/>
                <w:sz w:val="20"/>
                <w:szCs w:val="20"/>
                <w:lang w:val="en-US"/>
              </w:rPr>
              <w:br/>
              <w:t>Bălţi,</w:t>
            </w:r>
            <w:r>
              <w:rPr>
                <w:rFonts w:eastAsia="Times New Roman"/>
                <w:sz w:val="20"/>
                <w:szCs w:val="20"/>
                <w:lang w:val="en-US"/>
              </w:rPr>
              <w:br/>
              <w:t>Tiraspol,</w:t>
            </w:r>
            <w:r>
              <w:rPr>
                <w:rFonts w:eastAsia="Times New Roman"/>
                <w:sz w:val="20"/>
                <w:szCs w:val="20"/>
                <w:lang w:val="en-US"/>
              </w:rPr>
              <w:br/>
              <w:t>Bender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lastRenderedPageBreak/>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sz w:val="20"/>
                <w:szCs w:val="20"/>
                <w:lang w:val="en-US"/>
              </w:rPr>
              <w:t xml:space="preserve">Instituţii </w:t>
            </w:r>
            <w:r>
              <w:rPr>
                <w:rFonts w:eastAsia="Times New Roman"/>
                <w:sz w:val="20"/>
                <w:szCs w:val="20"/>
                <w:lang w:val="en-US"/>
              </w:rPr>
              <w:br/>
              <w:t>de tip</w:t>
            </w:r>
            <w:r>
              <w:rPr>
                <w:rFonts w:eastAsia="Times New Roman"/>
                <w:sz w:val="20"/>
                <w:szCs w:val="20"/>
                <w:lang w:val="en-US"/>
              </w:rPr>
              <w:br/>
              <w:t>raional</w:t>
            </w:r>
            <w:r>
              <w:rPr>
                <w:rFonts w:eastAsia="Times New Roman"/>
                <w:sz w:val="20"/>
                <w:szCs w:val="20"/>
                <w:lang w:val="en-US"/>
              </w:rPr>
              <w:br/>
              <w:t>şi local</w:t>
            </w:r>
            <w:r>
              <w:rPr>
                <w:rFonts w:eastAsia="Times New Roman"/>
                <w:sz w:val="20"/>
                <w:szCs w:val="20"/>
                <w:lang w:val="en-US"/>
              </w:rPr>
              <w:br/>
            </w:r>
            <w:r>
              <w:rPr>
                <w:rFonts w:eastAsia="Times New Roman"/>
                <w:sz w:val="20"/>
                <w:szCs w:val="20"/>
                <w:lang w:val="en-US"/>
              </w:rPr>
              <w:lastRenderedPageBreak/>
              <w:t>de</w:t>
            </w:r>
            <w:r>
              <w:rPr>
                <w:rFonts w:eastAsia="Times New Roman"/>
                <w:sz w:val="20"/>
                <w:szCs w:val="20"/>
                <w:lang w:val="en-US"/>
              </w:rPr>
              <w:br/>
              <w:t>nivelul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lastRenderedPageBreak/>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Instituţii de învăţămînt secundar </w:t>
            </w:r>
            <w:r>
              <w:rPr>
                <w:rFonts w:eastAsia="Times New Roman"/>
                <w:sz w:val="20"/>
                <w:szCs w:val="20"/>
                <w:lang w:val="en-US"/>
              </w:rPr>
              <w:t>general (ciclu I şi II), licee-internat, instituţii de învăţămînt general cu programe combinate (gimanzii-grădiniţe)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Mai mult</w:t>
            </w:r>
            <w:r>
              <w:rPr>
                <w:rFonts w:eastAsia="Times New Roman"/>
                <w:sz w:val="20"/>
                <w:szCs w:val="20"/>
              </w:rPr>
              <w:br/>
              <w:t>de 641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401 </w:t>
            </w:r>
            <w:r>
              <w:rPr>
                <w:rFonts w:eastAsia="Times New Roman"/>
                <w:sz w:val="20"/>
                <w:szCs w:val="20"/>
              </w:rPr>
              <w:br/>
              <w:t>pînă la 640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De la 281 </w:t>
            </w:r>
            <w:r>
              <w:rPr>
                <w:rFonts w:eastAsia="Times New Roman"/>
                <w:sz w:val="20"/>
                <w:szCs w:val="20"/>
              </w:rPr>
              <w:br/>
              <w:t>pînă la 400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280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Instituţii de învăţămînt secundar general (</w:t>
            </w:r>
            <w:r>
              <w:rPr>
                <w:rFonts w:eastAsia="Times New Roman"/>
                <w:sz w:val="20"/>
                <w:szCs w:val="20"/>
                <w:lang w:val="en-US"/>
              </w:rPr>
              <w:t>ciclu I şi II), licee-internat cu profil de cultură, artă şi sport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elevi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Mai mult</w:t>
            </w:r>
            <w:r>
              <w:rPr>
                <w:rFonts w:eastAsia="Times New Roman"/>
                <w:sz w:val="20"/>
                <w:szCs w:val="20"/>
              </w:rPr>
              <w:br/>
              <w:t>de 501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De la 351</w:t>
            </w:r>
            <w:r>
              <w:rPr>
                <w:rFonts w:eastAsia="Times New Roman"/>
                <w:sz w:val="20"/>
                <w:szCs w:val="20"/>
              </w:rPr>
              <w:br/>
              <w:t>pînă la 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De la 201</w:t>
            </w:r>
            <w:r>
              <w:rPr>
                <w:rFonts w:eastAsia="Times New Roman"/>
                <w:sz w:val="20"/>
                <w:szCs w:val="20"/>
              </w:rPr>
              <w:br/>
              <w:t>pînă la 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200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gridSpan w:val="8"/>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sz w:val="20"/>
                <w:szCs w:val="20"/>
                <w:lang w:val="en-US"/>
              </w:rPr>
              <w:t>2) instituţiile de învăţămînt superior se raportează la una dintre categorii, după cum urmeaz</w:t>
            </w:r>
            <w:r>
              <w:rPr>
                <w:sz w:val="20"/>
                <w:szCs w:val="20"/>
                <w:lang w:val="en-US"/>
              </w:rPr>
              <w:t>ă:</w:t>
            </w:r>
          </w:p>
          <w:p w:rsidR="00000000" w:rsidRDefault="00403103">
            <w:pPr>
              <w:pStyle w:val="NormalWeb"/>
              <w:rPr>
                <w:sz w:val="20"/>
                <w:szCs w:val="20"/>
                <w:lang w:val="en-US"/>
              </w:rPr>
            </w:pPr>
            <w:r>
              <w:rPr>
                <w:sz w:val="20"/>
                <w:szCs w:val="20"/>
                <w:lang w:val="en-US"/>
              </w:rPr>
              <w:t>a) la categoria I – instituţiile de învăţămînt superior cu un efectiv de studenţi (ciclul I, ciclul II şi ciclul III de studii), postdoctoranzi, rezidenţi, medici secundari clinici, cursanţi (auditori) de peste 9000 de persoane, care dispun de unităţi d</w:t>
            </w:r>
            <w:r>
              <w:rPr>
                <w:sz w:val="20"/>
                <w:szCs w:val="20"/>
                <w:lang w:val="en-US"/>
              </w:rPr>
              <w:t>e cercetare ştiinţifică;</w:t>
            </w:r>
          </w:p>
          <w:p w:rsidR="00000000" w:rsidRDefault="00403103">
            <w:pPr>
              <w:pStyle w:val="NormalWeb"/>
              <w:rPr>
                <w:sz w:val="20"/>
                <w:szCs w:val="20"/>
                <w:lang w:val="en-US"/>
              </w:rPr>
            </w:pPr>
            <w:r>
              <w:rPr>
                <w:sz w:val="20"/>
                <w:szCs w:val="20"/>
                <w:lang w:val="en-US"/>
              </w:rPr>
              <w:t>b) la categoria II – instituţiile de învăţămînt superior cu un efectiv de studenţi (ciclul I, ciclul II şi ciclul III de studii), postdoctoranzi, rezidenţi, medici secundari clinici, cursanţi (auditori) de la 3000 pînă la 9000 de p</w:t>
            </w:r>
            <w:r>
              <w:rPr>
                <w:sz w:val="20"/>
                <w:szCs w:val="20"/>
                <w:lang w:val="en-US"/>
              </w:rPr>
              <w:t>ersoane, care au atins performanţe în domeniul cercetărilor ştiinţifice;</w:t>
            </w:r>
          </w:p>
          <w:p w:rsidR="00000000" w:rsidRDefault="00403103">
            <w:pPr>
              <w:pStyle w:val="NormalWeb"/>
              <w:rPr>
                <w:sz w:val="20"/>
                <w:szCs w:val="20"/>
                <w:lang w:val="en-US"/>
              </w:rPr>
            </w:pPr>
            <w:r>
              <w:rPr>
                <w:sz w:val="20"/>
                <w:szCs w:val="20"/>
                <w:lang w:val="en-US"/>
              </w:rPr>
              <w:t xml:space="preserve">c) la categoria III – celelalte instituţii de învăţămînt superior cu un efectiv de studenţi (ciclul I, ciclul II şi ciclul III de studii), postdoctoranzi, rezidenţi, medici secundari </w:t>
            </w:r>
            <w:r>
              <w:rPr>
                <w:sz w:val="20"/>
                <w:szCs w:val="20"/>
                <w:lang w:val="en-US"/>
              </w:rPr>
              <w:t>clinici, cursanţi (auditori), de pînă la 3000 de persoane.</w:t>
            </w:r>
          </w:p>
          <w:p w:rsidR="00000000" w:rsidRDefault="00403103">
            <w:pPr>
              <w:pStyle w:val="lf"/>
              <w:rPr>
                <w:sz w:val="20"/>
                <w:szCs w:val="20"/>
                <w:lang w:val="en-US"/>
              </w:rPr>
            </w:pPr>
            <w:r>
              <w:rPr>
                <w:sz w:val="20"/>
                <w:szCs w:val="20"/>
                <w:lang w:val="en-US"/>
              </w:rPr>
              <w:t xml:space="preserve">            3) instituţiile de perfecţionare şi/sau recalificare a cadrelor se raportează </w:t>
            </w:r>
            <w:r>
              <w:rPr>
                <w:sz w:val="20"/>
                <w:szCs w:val="20"/>
                <w:lang w:val="en-US"/>
              </w:rPr>
              <w:t>la categoria instituţiei în funcţie de numărul mediu de cursanţi (conform dării de seamă pentru trei ani precedenţi), prevăzut de planul anual, reciclarea efectuîndu-se nemijlocit în instituţiile sau în filialele acesteia, în baza următoarelor criterii:</w:t>
            </w:r>
          </w:p>
          <w:p w:rsidR="00000000" w:rsidRDefault="00403103">
            <w:pPr>
              <w:pStyle w:val="NormalWeb"/>
              <w:rPr>
                <w:sz w:val="20"/>
                <w:szCs w:val="20"/>
                <w:lang w:val="en-US"/>
              </w:rPr>
            </w:pPr>
            <w:r>
              <w:rPr>
                <w:sz w:val="20"/>
                <w:szCs w:val="20"/>
                <w:lang w:val="en-US"/>
              </w:rPr>
              <w:t>a)</w:t>
            </w:r>
            <w:r>
              <w:rPr>
                <w:sz w:val="20"/>
                <w:szCs w:val="20"/>
                <w:lang w:val="en-US"/>
              </w:rPr>
              <w:t xml:space="preserve"> la categoria I – instituţiile de perfecţionare cu un efectiv mediu de cursanţi, prevăzut de planul anual, depăşind 2000 de persoane;</w:t>
            </w:r>
          </w:p>
          <w:p w:rsidR="00000000" w:rsidRDefault="00403103">
            <w:pPr>
              <w:pStyle w:val="NormalWeb"/>
              <w:rPr>
                <w:sz w:val="20"/>
                <w:szCs w:val="20"/>
                <w:lang w:val="en-US"/>
              </w:rPr>
            </w:pPr>
            <w:r>
              <w:rPr>
                <w:sz w:val="20"/>
                <w:szCs w:val="20"/>
                <w:lang w:val="en-US"/>
              </w:rPr>
              <w:t>b) la categoria II – instituţiile de perfecţionare cu un efectiv mediu de cursanţi, prevăzut de planul anual, depăşind 100</w:t>
            </w:r>
            <w:r>
              <w:rPr>
                <w:sz w:val="20"/>
                <w:szCs w:val="20"/>
                <w:lang w:val="en-US"/>
              </w:rPr>
              <w:t>0 de persoane;</w:t>
            </w:r>
          </w:p>
          <w:p w:rsidR="00000000" w:rsidRDefault="00403103">
            <w:pPr>
              <w:pStyle w:val="NormalWeb"/>
              <w:rPr>
                <w:sz w:val="20"/>
                <w:szCs w:val="20"/>
                <w:lang w:val="en-US"/>
              </w:rPr>
            </w:pPr>
            <w:r>
              <w:rPr>
                <w:sz w:val="20"/>
                <w:szCs w:val="20"/>
                <w:lang w:val="en-US"/>
              </w:rPr>
              <w:t>c) la categoria III – celelalte instituţii de perfecţionare.</w:t>
            </w:r>
          </w:p>
          <w:p w:rsidR="00000000" w:rsidRDefault="00403103">
            <w:pPr>
              <w:pStyle w:val="NormalWeb"/>
              <w:rPr>
                <w:sz w:val="20"/>
                <w:szCs w:val="20"/>
                <w:lang w:val="en-US"/>
              </w:rPr>
            </w:pPr>
            <w:r>
              <w:rPr>
                <w:sz w:val="20"/>
                <w:szCs w:val="20"/>
                <w:lang w:val="en-US"/>
              </w:rPr>
              <w:t>Centrul integrat de pregătire pentru aplicarea legii al Ministerului Afacerilor Interne se raportează la categoria I.</w:t>
            </w:r>
          </w:p>
          <w:p w:rsidR="00000000" w:rsidRDefault="00403103">
            <w:pPr>
              <w:pStyle w:val="NormalWeb"/>
              <w:rPr>
                <w:sz w:val="20"/>
                <w:szCs w:val="20"/>
                <w:lang w:val="en-US"/>
              </w:rPr>
            </w:pPr>
            <w:r>
              <w:rPr>
                <w:sz w:val="20"/>
                <w:szCs w:val="20"/>
                <w:lang w:val="en-US"/>
              </w:rPr>
              <w:t>Centrul de formare profesională a lucrătorilor medicali şi far</w:t>
            </w:r>
            <w:r>
              <w:rPr>
                <w:sz w:val="20"/>
                <w:szCs w:val="20"/>
                <w:lang w:val="en-US"/>
              </w:rPr>
              <w:t>macişti cu studii medii de specialitate se raportează la categoria II.</w:t>
            </w:r>
          </w:p>
          <w:p w:rsidR="00000000" w:rsidRDefault="00403103">
            <w:pPr>
              <w:pStyle w:val="NormalWeb"/>
              <w:rPr>
                <w:sz w:val="20"/>
                <w:szCs w:val="20"/>
                <w:lang w:val="en-US"/>
              </w:rPr>
            </w:pPr>
            <w:r>
              <w:rPr>
                <w:sz w:val="20"/>
                <w:szCs w:val="20"/>
                <w:lang w:val="en-US"/>
              </w:rPr>
              <w:t>Numărul mediu de cursanţi (auditori), prevăzut în planul anual al instituţiei de perfecţionare şi/sau reciclare a cadrelor, se determină prin înmulţirea numărului de cursanţi cu diferit</w:t>
            </w:r>
            <w:r>
              <w:rPr>
                <w:sz w:val="20"/>
                <w:szCs w:val="20"/>
                <w:lang w:val="en-US"/>
              </w:rPr>
              <w:t>e termene de instruire la numărul corespunzător de luni de învăţămînt şi împărţirea produsului la 12 luni;</w:t>
            </w:r>
          </w:p>
          <w:p w:rsidR="00000000" w:rsidRDefault="00403103">
            <w:pPr>
              <w:pStyle w:val="NormalWeb"/>
              <w:rPr>
                <w:sz w:val="20"/>
                <w:szCs w:val="20"/>
                <w:lang w:val="en-US"/>
              </w:rPr>
            </w:pPr>
            <w:r>
              <w:rPr>
                <w:sz w:val="20"/>
                <w:szCs w:val="20"/>
                <w:lang w:val="en-US"/>
              </w:rPr>
              <w:t>4) raportarea instituţiei de învăţămînt la categoria instituţiei se efectuează la începutul anului financiar.</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 xml:space="preserve">3. </w:t>
            </w:r>
            <w:r>
              <w:rPr>
                <w:sz w:val="20"/>
                <w:szCs w:val="20"/>
                <w:lang w:val="en-US"/>
              </w:rPr>
              <w:t>În contabilităţile centralizate, c</w:t>
            </w:r>
            <w:r>
              <w:rPr>
                <w:sz w:val="20"/>
                <w:szCs w:val="20"/>
                <w:lang w:val="en-US"/>
              </w:rPr>
              <w:t>onform normativelor, se instituie o unitate de contabil pe salarizare pentru 400 de persoane deservite, iar unităţile de contabil pentru evidenţa bunurilor materiale se instituie pentru deservirea a 4-5 instituţii cu un efectiv mediu pe instituţie de cel p</w:t>
            </w:r>
            <w:r>
              <w:rPr>
                <w:sz w:val="20"/>
                <w:szCs w:val="20"/>
                <w:lang w:val="en-US"/>
              </w:rPr>
              <w:t>uţin 20 de persoane.</w:t>
            </w:r>
          </w:p>
          <w:p w:rsidR="00000000" w:rsidRDefault="00403103">
            <w:pPr>
              <w:pStyle w:val="NormalWeb"/>
              <w:rPr>
                <w:sz w:val="20"/>
                <w:szCs w:val="20"/>
                <w:lang w:val="en-US"/>
              </w:rPr>
            </w:pPr>
            <w:r>
              <w:rPr>
                <w:b/>
                <w:bCs/>
                <w:sz w:val="20"/>
                <w:szCs w:val="20"/>
                <w:lang w:val="en-US"/>
              </w:rPr>
              <w:t xml:space="preserve">4. </w:t>
            </w:r>
            <w:r>
              <w:rPr>
                <w:sz w:val="20"/>
                <w:szCs w:val="20"/>
                <w:lang w:val="en-US"/>
              </w:rPr>
              <w:t>Raportarea instituţiilor medico-sanitare şi de asistenţă socială la categoria instituţiei (de nivel republican, I, II sau III) se efectuează conform indicilor şi modului de raportare specificaţi în tabelul 2.</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4530"/>
        <w:gridCol w:w="1399"/>
        <w:gridCol w:w="537"/>
        <w:gridCol w:w="528"/>
        <w:gridCol w:w="490"/>
      </w:tblGrid>
      <w:tr w:rsidR="00000000">
        <w:trPr>
          <w:jc w:val="center"/>
        </w:trPr>
        <w:tc>
          <w:tcPr>
            <w:tcW w:w="0" w:type="auto"/>
            <w:gridSpan w:val="5"/>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Tabelul 2</w:t>
            </w:r>
          </w:p>
          <w:p w:rsidR="00000000" w:rsidRDefault="00403103">
            <w:pPr>
              <w:pStyle w:val="NormalWeb"/>
              <w:rPr>
                <w:sz w:val="20"/>
                <w:szCs w:val="20"/>
                <w:lang w:val="en-US"/>
              </w:rPr>
            </w:pPr>
            <w:r>
              <w:rPr>
                <w:sz w:val="20"/>
                <w:szCs w:val="20"/>
                <w:lang w:val="en-US"/>
              </w:rPr>
              <w:lastRenderedPageBreak/>
              <w:t> </w:t>
            </w:r>
          </w:p>
          <w:p w:rsidR="00000000" w:rsidRDefault="00403103">
            <w:pPr>
              <w:pStyle w:val="cb"/>
              <w:rPr>
                <w:sz w:val="20"/>
                <w:szCs w:val="20"/>
                <w:lang w:val="en-US"/>
              </w:rPr>
            </w:pPr>
            <w:r>
              <w:rPr>
                <w:sz w:val="20"/>
                <w:szCs w:val="20"/>
                <w:lang w:val="en-US"/>
              </w:rPr>
              <w:t>INDICII ŞI MODUL</w:t>
            </w:r>
          </w:p>
          <w:p w:rsidR="00000000" w:rsidRDefault="00403103">
            <w:pPr>
              <w:pStyle w:val="cb"/>
              <w:rPr>
                <w:sz w:val="20"/>
                <w:szCs w:val="20"/>
                <w:lang w:val="en-US"/>
              </w:rPr>
            </w:pPr>
            <w:r>
              <w:rPr>
                <w:sz w:val="20"/>
                <w:szCs w:val="20"/>
                <w:lang w:val="en-US"/>
              </w:rPr>
              <w:t>de atribuire a categoriilor pentru instituţiile medico-sanitare</w:t>
            </w:r>
          </w:p>
          <w:p w:rsidR="00000000" w:rsidRDefault="00403103">
            <w:pPr>
              <w:pStyle w:val="cb"/>
              <w:rPr>
                <w:sz w:val="20"/>
                <w:szCs w:val="20"/>
              </w:rPr>
            </w:pPr>
            <w:r>
              <w:rPr>
                <w:sz w:val="20"/>
                <w:szCs w:val="20"/>
              </w:rPr>
              <w:t>şi de asistenţă socială</w:t>
            </w:r>
          </w:p>
          <w:p w:rsidR="00000000" w:rsidRDefault="00403103">
            <w:pPr>
              <w:pStyle w:val="NormalWeb"/>
              <w:rPr>
                <w:sz w:val="20"/>
                <w:szCs w:val="20"/>
              </w:rPr>
            </w:pPr>
            <w:r>
              <w:rPr>
                <w:sz w:val="20"/>
                <w:szCs w:val="20"/>
              </w:rPr>
              <w:t> </w:t>
            </w:r>
          </w:p>
        </w:tc>
      </w:tr>
      <w:tr w:rsidR="000000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lastRenderedPageBreak/>
              <w:t>Tipul instituţiei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Indicii de</w:t>
            </w:r>
            <w:r>
              <w:rPr>
                <w:rFonts w:eastAsia="Times New Roman"/>
                <w:b/>
                <w:bCs/>
                <w:sz w:val="20"/>
                <w:szCs w:val="20"/>
                <w:lang w:val="en-US"/>
              </w:rPr>
              <w:br/>
              <w:t>clasificare pe</w:t>
            </w:r>
            <w:r>
              <w:rPr>
                <w:rFonts w:eastAsia="Times New Roman"/>
                <w:b/>
                <w:bCs/>
                <w:sz w:val="20"/>
                <w:szCs w:val="20"/>
                <w:lang w:val="en-US"/>
              </w:rPr>
              <w:br/>
              <w:t>categorii</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Categoria şi</w:t>
            </w:r>
            <w:r>
              <w:rPr>
                <w:rFonts w:eastAsia="Times New Roman"/>
                <w:b/>
                <w:bCs/>
                <w:sz w:val="20"/>
                <w:szCs w:val="20"/>
                <w:lang w:val="en-US"/>
              </w:rPr>
              <w:br/>
              <w:t>mărimea indicilor</w:t>
            </w:r>
            <w:r>
              <w:rPr>
                <w:rFonts w:eastAsia="Times New Roman"/>
                <w:b/>
                <w:bCs/>
                <w:sz w:val="20"/>
                <w:szCs w:val="20"/>
                <w:lang w:val="en-US"/>
              </w:rPr>
              <w:br/>
              <w:t>cantitativi</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Centre de plasament şi reabilitare pentru copii, centre de reabilitare şi recuperare pentru copii, centre de asistenţă socială de plasament pentru copii, Centrul municipal de plasament şi reabilitare a copiilor de vîrstă fragedă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paturi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Peste</w:t>
            </w:r>
            <w:r>
              <w:rPr>
                <w:rFonts w:eastAsia="Times New Roman"/>
                <w:sz w:val="20"/>
                <w:szCs w:val="20"/>
              </w:rPr>
              <w:br/>
              <w:t>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Centre de asistenţă socială de zi pentru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beneficiari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Peste</w:t>
            </w:r>
            <w:r>
              <w:rPr>
                <w:rFonts w:eastAsia="Times New Roman"/>
                <w:sz w:val="20"/>
                <w:szCs w:val="20"/>
              </w:rPr>
              <w:br/>
              <w:t>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51-100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Alte instituţii medicale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Numărul medicilor în statele de personal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Peste </w:t>
            </w:r>
            <w:r>
              <w:rPr>
                <w:rFonts w:eastAsia="Times New Roman"/>
                <w:sz w:val="20"/>
                <w:szCs w:val="20"/>
              </w:rPr>
              <w:br/>
              <w:t>30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15-29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w:t>
            </w:r>
            <w:r>
              <w:rPr>
                <w:rFonts w:eastAsia="Times New Roman"/>
                <w:sz w:val="20"/>
                <w:szCs w:val="20"/>
              </w:rPr>
              <w:br/>
              <w:t>la 15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Aziluri şi case pentru invalizi şi pensionari, centre de plasament pentru persoane adulte şi cu dizabilităţi, instituţii sociale pentru persoanele fără adăpost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paturi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Peste</w:t>
            </w:r>
            <w:r>
              <w:rPr>
                <w:rFonts w:eastAsia="Times New Roman"/>
                <w:sz w:val="20"/>
                <w:szCs w:val="20"/>
              </w:rPr>
              <w:br/>
              <w:t>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151-350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w:t>
            </w:r>
            <w:r>
              <w:rPr>
                <w:rFonts w:eastAsia="Times New Roman"/>
                <w:sz w:val="20"/>
                <w:szCs w:val="20"/>
              </w:rPr>
              <w:br/>
              <w:t>la 150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Centre de reabilitare/recuperare a invalizilor </w:t>
            </w:r>
            <w:r>
              <w:rPr>
                <w:rFonts w:eastAsia="Times New Roman"/>
                <w:sz w:val="20"/>
                <w:szCs w:val="20"/>
                <w:lang w:val="en-US"/>
              </w:rPr>
              <w:t>şi pensionarilor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de paturi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Peste</w:t>
            </w:r>
            <w:r>
              <w:rPr>
                <w:rFonts w:eastAsia="Times New Roman"/>
                <w:sz w:val="20"/>
                <w:szCs w:val="20"/>
              </w:rPr>
              <w:br/>
              <w:t>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201-250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 xml:space="preserve">Pînă </w:t>
            </w:r>
            <w:r>
              <w:rPr>
                <w:rFonts w:eastAsia="Times New Roman"/>
                <w:sz w:val="20"/>
                <w:szCs w:val="20"/>
              </w:rPr>
              <w:br/>
              <w:t>la 200</w:t>
            </w:r>
          </w:p>
        </w:tc>
      </w:tr>
      <w:tr w:rsidR="00000000">
        <w:trPr>
          <w:jc w:val="center"/>
        </w:trPr>
        <w:tc>
          <w:tcPr>
            <w:tcW w:w="0" w:type="auto"/>
            <w:gridSpan w:val="5"/>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sz w:val="20"/>
                <w:szCs w:val="20"/>
                <w:lang w:val="en-US"/>
              </w:rPr>
              <w:t>1. Centrul Naţional de Transfuzie a Sîngelui, Agenţia de Transplant şi Consiliul Naţional pentru Determinarea Dizabilităţii şi Capacităţii de Muncă se raportează la categoria instit</w:t>
            </w:r>
            <w:r>
              <w:rPr>
                <w:sz w:val="20"/>
                <w:szCs w:val="20"/>
                <w:lang w:val="en-US"/>
              </w:rPr>
              <w:t>uţiei de nivel republican.</w:t>
            </w:r>
          </w:p>
          <w:p w:rsidR="00000000" w:rsidRDefault="00403103">
            <w:pPr>
              <w:pStyle w:val="NormalWeb"/>
              <w:rPr>
                <w:sz w:val="20"/>
                <w:szCs w:val="20"/>
                <w:lang w:val="en-US"/>
              </w:rPr>
            </w:pPr>
            <w:r>
              <w:rPr>
                <w:sz w:val="20"/>
                <w:szCs w:val="20"/>
                <w:lang w:val="en-US"/>
              </w:rPr>
              <w:t>2. Similar funcţiilor din instituţiile medico-sanitare şi de asistenţă socială raportate la categoria instituţiilor de nivel republican, se determină şi clasele de salarizare pentru funcţiile de specialitate specifice din domeniu</w:t>
            </w:r>
            <w:r>
              <w:rPr>
                <w:sz w:val="20"/>
                <w:szCs w:val="20"/>
                <w:lang w:val="en-US"/>
              </w:rPr>
              <w:t>l asistenţă socială şi sănătate, instituite în Agenţia Medicamentului şi Dispozitivelor Medicale, Agenţia Naţională de Sănătate Publică, precum şi în alte autorităţi administrative din subordinea Ministerului Sănătăţii, Muncii şi Protecţiei Sociale.</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 xml:space="preserve">5. </w:t>
            </w:r>
            <w:r>
              <w:rPr>
                <w:sz w:val="20"/>
                <w:szCs w:val="20"/>
                <w:lang w:val="en-US"/>
              </w:rPr>
              <w:t>Instituţiile de cultură, tineret şi sport se raportează la categoriile de instituţii conform indicilor şi modului de raportare specificaţi în tabelele 3-6.</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1219"/>
        <w:gridCol w:w="6265"/>
      </w:tblGrid>
      <w:tr w:rsidR="00000000">
        <w:trPr>
          <w:jc w:val="center"/>
        </w:trPr>
        <w:tc>
          <w:tcPr>
            <w:tcW w:w="0" w:type="auto"/>
            <w:gridSpan w:val="2"/>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Tabelul 3</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 xml:space="preserve">Raportarea instituţiilor teatrale, a organizaţiilor concertistice şi de impresariat, </w:t>
            </w:r>
          </w:p>
          <w:p w:rsidR="00000000" w:rsidRDefault="00403103">
            <w:pPr>
              <w:pStyle w:val="cn"/>
              <w:rPr>
                <w:sz w:val="20"/>
                <w:szCs w:val="20"/>
                <w:lang w:val="en-US"/>
              </w:rPr>
            </w:pPr>
            <w:r>
              <w:rPr>
                <w:b/>
                <w:bCs/>
                <w:sz w:val="20"/>
                <w:szCs w:val="20"/>
                <w:lang w:val="en-US"/>
              </w:rPr>
              <w:t>a circurilor şi a formaţiilor artistice la categoriile respective de instituţii</w:t>
            </w:r>
          </w:p>
          <w:p w:rsidR="00000000" w:rsidRDefault="00403103">
            <w:pPr>
              <w:pStyle w:val="NormalWeb"/>
              <w:rPr>
                <w:sz w:val="20"/>
                <w:szCs w:val="20"/>
                <w:lang w:val="en-US"/>
              </w:rPr>
            </w:pPr>
            <w:r>
              <w:rPr>
                <w:sz w:val="20"/>
                <w:szCs w:val="20"/>
                <w:lang w:val="en-US"/>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Instituţii naţionale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Teatrul National de Operă şi Balet „Maria Bieşu”, mun. Chişinău</w:t>
            </w:r>
          </w:p>
          <w:p w:rsidR="00000000" w:rsidRDefault="00403103">
            <w:pPr>
              <w:pStyle w:val="lf"/>
              <w:rPr>
                <w:sz w:val="20"/>
                <w:szCs w:val="20"/>
                <w:lang w:val="en-US"/>
              </w:rPr>
            </w:pPr>
            <w:r>
              <w:rPr>
                <w:sz w:val="20"/>
                <w:szCs w:val="20"/>
                <w:lang w:val="en-US"/>
              </w:rPr>
              <w:t>F</w:t>
            </w:r>
            <w:r>
              <w:rPr>
                <w:sz w:val="20"/>
                <w:szCs w:val="20"/>
                <w:lang w:val="en-US"/>
              </w:rPr>
              <w:t>ilarmonica Naţională „Serghei Lunchevici”</w:t>
            </w:r>
          </w:p>
          <w:p w:rsidR="00000000" w:rsidRDefault="00403103">
            <w:pPr>
              <w:pStyle w:val="lf"/>
              <w:rPr>
                <w:sz w:val="20"/>
                <w:szCs w:val="20"/>
                <w:lang w:val="en-US"/>
              </w:rPr>
            </w:pPr>
            <w:r>
              <w:rPr>
                <w:sz w:val="20"/>
                <w:szCs w:val="20"/>
                <w:lang w:val="en-US"/>
              </w:rPr>
              <w:t>Teatrul Naţional „Mihai Eminescu”, mun. Chişinău</w:t>
            </w:r>
          </w:p>
          <w:p w:rsidR="00000000" w:rsidRDefault="00403103">
            <w:pPr>
              <w:pStyle w:val="lf"/>
              <w:rPr>
                <w:sz w:val="20"/>
                <w:szCs w:val="20"/>
                <w:lang w:val="en-US"/>
              </w:rPr>
            </w:pPr>
            <w:r>
              <w:rPr>
                <w:sz w:val="20"/>
                <w:szCs w:val="20"/>
                <w:lang w:val="en-US"/>
              </w:rPr>
              <w:t>Teatrul Naţional de Stat „Vasile Alecsandri”, mun. Bălţi</w:t>
            </w:r>
          </w:p>
          <w:p w:rsidR="00000000" w:rsidRDefault="00403103">
            <w:pPr>
              <w:pStyle w:val="lf"/>
              <w:rPr>
                <w:sz w:val="20"/>
                <w:szCs w:val="20"/>
                <w:lang w:val="en-US"/>
              </w:rPr>
            </w:pPr>
            <w:r>
              <w:rPr>
                <w:sz w:val="20"/>
                <w:szCs w:val="20"/>
                <w:lang w:val="en-US"/>
              </w:rPr>
              <w:t>Ansamblul Naţional Academic de Dansuri Populare „Joc”</w:t>
            </w:r>
          </w:p>
          <w:p w:rsidR="00000000" w:rsidRDefault="00403103">
            <w:pPr>
              <w:pStyle w:val="lf"/>
              <w:rPr>
                <w:sz w:val="20"/>
                <w:szCs w:val="20"/>
                <w:lang w:val="en-US"/>
              </w:rPr>
            </w:pPr>
            <w:r>
              <w:rPr>
                <w:sz w:val="20"/>
                <w:szCs w:val="20"/>
                <w:lang w:val="en-US"/>
              </w:rPr>
              <w:t>Teatrul Municipal „Satiricus Ion Luca Caragiale”</w:t>
            </w:r>
          </w:p>
          <w:p w:rsidR="00000000" w:rsidRDefault="00403103">
            <w:pPr>
              <w:pStyle w:val="lf"/>
              <w:rPr>
                <w:sz w:val="20"/>
                <w:szCs w:val="20"/>
                <w:lang w:val="en-US"/>
              </w:rPr>
            </w:pPr>
            <w:r>
              <w:rPr>
                <w:sz w:val="20"/>
                <w:szCs w:val="20"/>
                <w:lang w:val="en-US"/>
              </w:rPr>
              <w:t xml:space="preserve">Sala </w:t>
            </w:r>
            <w:r>
              <w:rPr>
                <w:sz w:val="20"/>
                <w:szCs w:val="20"/>
                <w:lang w:val="en-US"/>
              </w:rPr>
              <w:t xml:space="preserve">cu Orgă </w:t>
            </w:r>
            <w:r>
              <w:rPr>
                <w:sz w:val="20"/>
                <w:szCs w:val="20"/>
                <w:lang w:val="en-US"/>
              </w:rPr>
              <w:br/>
              <w:t>Orchestra Prezidenţială a Republicii Moldova</w:t>
            </w:r>
          </w:p>
          <w:p w:rsidR="00000000" w:rsidRDefault="00403103">
            <w:pPr>
              <w:pStyle w:val="lf"/>
              <w:rPr>
                <w:sz w:val="20"/>
                <w:szCs w:val="20"/>
              </w:rPr>
            </w:pPr>
            <w:r>
              <w:rPr>
                <w:sz w:val="20"/>
                <w:szCs w:val="20"/>
                <w:lang w:val="en-US"/>
              </w:rPr>
              <w:t xml:space="preserve">Teatrul Naţional „Eugene Ionesco”, mun. </w:t>
            </w:r>
            <w:r>
              <w:rPr>
                <w:sz w:val="20"/>
                <w:szCs w:val="20"/>
              </w:rPr>
              <w:t>Chişinău</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Categoria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Teatrul dramatic Rus de Stat „A. P. Cehov”, mun. Chişinău</w:t>
            </w:r>
          </w:p>
          <w:p w:rsidR="00000000" w:rsidRDefault="00403103">
            <w:pPr>
              <w:pStyle w:val="lf"/>
              <w:rPr>
                <w:sz w:val="20"/>
                <w:szCs w:val="20"/>
                <w:lang w:val="en-US"/>
              </w:rPr>
            </w:pPr>
            <w:r>
              <w:rPr>
                <w:sz w:val="20"/>
                <w:szCs w:val="20"/>
                <w:lang w:val="en-US"/>
              </w:rPr>
              <w:t>Teatrul Republican „Luceafărul”, mun. Chişinău</w:t>
            </w:r>
          </w:p>
          <w:p w:rsidR="00000000" w:rsidRDefault="00403103">
            <w:pPr>
              <w:pStyle w:val="lf"/>
              <w:rPr>
                <w:sz w:val="20"/>
                <w:szCs w:val="20"/>
                <w:lang w:val="en-US"/>
              </w:rPr>
            </w:pPr>
            <w:r>
              <w:rPr>
                <w:sz w:val="20"/>
                <w:szCs w:val="20"/>
                <w:lang w:val="en-US"/>
              </w:rPr>
              <w:t>Teatrul Republican de Păpuşi „Licur</w:t>
            </w:r>
            <w:r>
              <w:rPr>
                <w:sz w:val="20"/>
                <w:szCs w:val="20"/>
                <w:lang w:val="en-US"/>
              </w:rPr>
              <w:t>ici”, mun. Chişinău;</w:t>
            </w:r>
          </w:p>
          <w:p w:rsidR="00000000" w:rsidRDefault="00403103">
            <w:pPr>
              <w:pStyle w:val="lf"/>
              <w:rPr>
                <w:sz w:val="20"/>
                <w:szCs w:val="20"/>
                <w:lang w:val="en-US"/>
              </w:rPr>
            </w:pPr>
            <w:r>
              <w:rPr>
                <w:sz w:val="20"/>
                <w:szCs w:val="20"/>
                <w:lang w:val="en-US"/>
              </w:rPr>
              <w:lastRenderedPageBreak/>
              <w:t>Teatrul Republican Muzical-Dramatic „B. P. Hasdeu”, or. Cahul</w:t>
            </w:r>
          </w:p>
          <w:p w:rsidR="00000000" w:rsidRDefault="00403103">
            <w:pPr>
              <w:pStyle w:val="lf"/>
              <w:rPr>
                <w:sz w:val="20"/>
                <w:szCs w:val="20"/>
                <w:lang w:val="en-US"/>
              </w:rPr>
            </w:pPr>
            <w:r>
              <w:rPr>
                <w:sz w:val="20"/>
                <w:szCs w:val="20"/>
                <w:lang w:val="en-US"/>
              </w:rPr>
              <w:t xml:space="preserve">Circul din Chişinău </w:t>
            </w:r>
            <w:r>
              <w:rPr>
                <w:sz w:val="20"/>
                <w:szCs w:val="20"/>
                <w:lang w:val="en-US"/>
              </w:rPr>
              <w:br/>
              <w:t>Organizaţia Concertistică şi de Impresariat „Moldova-Concert”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lastRenderedPageBreak/>
              <w:t>Categoria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Centrul de Cultură şi Artă „Ginta </w:t>
            </w:r>
            <w:r>
              <w:rPr>
                <w:rFonts w:eastAsia="Times New Roman"/>
                <w:sz w:val="20"/>
                <w:szCs w:val="20"/>
                <w:lang w:val="en-US"/>
              </w:rPr>
              <w:t>Latină”, mun. Chişinău</w:t>
            </w:r>
          </w:p>
          <w:p w:rsidR="00000000" w:rsidRDefault="00403103">
            <w:pPr>
              <w:pStyle w:val="lf"/>
              <w:rPr>
                <w:sz w:val="20"/>
                <w:szCs w:val="20"/>
                <w:lang w:val="en-US"/>
              </w:rPr>
            </w:pPr>
            <w:r>
              <w:rPr>
                <w:sz w:val="20"/>
                <w:szCs w:val="20"/>
                <w:lang w:val="en-US"/>
              </w:rPr>
              <w:t>Teatrul „Alexei Mateevici”, mun. Chişinău</w:t>
            </w:r>
          </w:p>
          <w:p w:rsidR="00000000" w:rsidRDefault="00403103">
            <w:pPr>
              <w:pStyle w:val="lf"/>
              <w:rPr>
                <w:sz w:val="20"/>
                <w:szCs w:val="20"/>
                <w:lang w:val="en-US"/>
              </w:rPr>
            </w:pPr>
            <w:r>
              <w:rPr>
                <w:sz w:val="20"/>
                <w:szCs w:val="20"/>
                <w:lang w:val="en-US"/>
              </w:rPr>
              <w:t>Teatrul Epic de Etnografie şi Folclor „Ion Creangă”, mun. Chişinău</w:t>
            </w:r>
          </w:p>
          <w:p w:rsidR="00000000" w:rsidRDefault="00403103">
            <w:pPr>
              <w:pStyle w:val="lf"/>
              <w:rPr>
                <w:sz w:val="20"/>
                <w:szCs w:val="20"/>
                <w:lang w:val="en-US"/>
              </w:rPr>
            </w:pPr>
            <w:r>
              <w:rPr>
                <w:sz w:val="20"/>
                <w:szCs w:val="20"/>
                <w:lang w:val="en-US"/>
              </w:rPr>
              <w:t>Teatrul Armatei Naţionale</w:t>
            </w:r>
          </w:p>
          <w:p w:rsidR="00000000" w:rsidRDefault="00403103">
            <w:pPr>
              <w:pStyle w:val="lf"/>
              <w:rPr>
                <w:sz w:val="20"/>
                <w:szCs w:val="20"/>
              </w:rPr>
            </w:pPr>
            <w:r>
              <w:rPr>
                <w:sz w:val="20"/>
                <w:szCs w:val="20"/>
                <w:lang w:val="en-US"/>
              </w:rPr>
              <w:t xml:space="preserve">Teatrul Dramatic de Stat pentru Tineret „S uliţî Roz”, mun. </w:t>
            </w:r>
            <w:r>
              <w:rPr>
                <w:sz w:val="20"/>
                <w:szCs w:val="20"/>
              </w:rPr>
              <w:t>Chişinău</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Categoria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Teatre, organi</w:t>
            </w:r>
            <w:r>
              <w:rPr>
                <w:rFonts w:eastAsia="Times New Roman"/>
                <w:sz w:val="20"/>
                <w:szCs w:val="20"/>
                <w:lang w:val="en-US"/>
              </w:rPr>
              <w:t>zaţii concertistice, filiale ale teatrelor şi organizaţiilor concertistice, formaţii artistice (cu excepţia celor nominalizate în poziţiile de mai sus)</w:t>
            </w:r>
          </w:p>
        </w:tc>
      </w:tr>
      <w:tr w:rsidR="00000000">
        <w:trPr>
          <w:jc w:val="center"/>
        </w:trPr>
        <w:tc>
          <w:tcPr>
            <w:tcW w:w="0" w:type="auto"/>
            <w:gridSpan w:val="2"/>
            <w:tcBorders>
              <w:top w:val="single" w:sz="6" w:space="0" w:color="000000"/>
              <w:left w:val="nil"/>
              <w:bottom w:val="nil"/>
              <w:right w:val="nil"/>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w:t>
            </w:r>
          </w:p>
          <w:p w:rsidR="00000000" w:rsidRDefault="00403103">
            <w:pPr>
              <w:pStyle w:val="NormalWeb"/>
              <w:rPr>
                <w:sz w:val="20"/>
                <w:szCs w:val="20"/>
                <w:lang w:val="en-US"/>
              </w:rPr>
            </w:pPr>
            <w:r>
              <w:rPr>
                <w:b/>
                <w:bCs/>
                <w:sz w:val="20"/>
                <w:szCs w:val="20"/>
                <w:lang w:val="en-US"/>
              </w:rPr>
              <w:t xml:space="preserve">I. </w:t>
            </w:r>
            <w:r>
              <w:rPr>
                <w:sz w:val="20"/>
                <w:szCs w:val="20"/>
                <w:lang w:val="en-US"/>
              </w:rPr>
              <w:t>Pînă la 1 ianuarie 2020, instituţiile bibliotecare se raportează la categoriile instituţiei, ţinîn</w:t>
            </w:r>
            <w:r>
              <w:rPr>
                <w:sz w:val="20"/>
                <w:szCs w:val="20"/>
                <w:lang w:val="en-US"/>
              </w:rPr>
              <w:t>du-se cont de volumul muncii, funcţiile şi complexitatea lucrărilor executate, după cum urmează:</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1086"/>
        <w:gridCol w:w="1633"/>
        <w:gridCol w:w="4765"/>
      </w:tblGrid>
      <w:tr w:rsidR="00000000">
        <w:trPr>
          <w:jc w:val="center"/>
        </w:trPr>
        <w:tc>
          <w:tcPr>
            <w:tcW w:w="0" w:type="auto"/>
            <w:gridSpan w:val="3"/>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Tabelul 4</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 xml:space="preserve">Indicii şi modul de raportare a instituţiilor de cultură </w:t>
            </w:r>
          </w:p>
          <w:p w:rsidR="00000000" w:rsidRDefault="00403103">
            <w:pPr>
              <w:pStyle w:val="cn"/>
              <w:rPr>
                <w:sz w:val="20"/>
                <w:szCs w:val="20"/>
              </w:rPr>
            </w:pPr>
            <w:r>
              <w:rPr>
                <w:b/>
                <w:bCs/>
                <w:sz w:val="20"/>
                <w:szCs w:val="20"/>
              </w:rPr>
              <w:t>la categoria respectivă a instituţiei</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 xml:space="preserve">Categoria </w:t>
            </w:r>
            <w:r>
              <w:rPr>
                <w:rFonts w:eastAsia="Times New Roman"/>
                <w:b/>
                <w:bCs/>
                <w:sz w:val="20"/>
                <w:szCs w:val="20"/>
              </w:rPr>
              <w:br/>
              <w:t>instituţiei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 xml:space="preserve">Volumul </w:t>
            </w:r>
            <w:r>
              <w:rPr>
                <w:rFonts w:eastAsia="Times New Roman"/>
                <w:b/>
                <w:bCs/>
                <w:sz w:val="20"/>
                <w:szCs w:val="20"/>
              </w:rPr>
              <w:t>muncii administrative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Criterii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b/>
                <w:bCs/>
                <w:sz w:val="20"/>
                <w:szCs w:val="20"/>
              </w:rPr>
              <w:t>Superioară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Elaborarea Planului de dezvoltare a bibliotecii şi actualizarea Planului de dezvoltare a colecţiilor; </w:t>
            </w:r>
            <w:r>
              <w:rPr>
                <w:rFonts w:eastAsia="Times New Roman"/>
                <w:sz w:val="20"/>
                <w:szCs w:val="20"/>
                <w:lang w:val="en-US"/>
              </w:rPr>
              <w:br/>
            </w:r>
            <w:r>
              <w:rPr>
                <w:rFonts w:eastAsia="Times New Roman"/>
                <w:sz w:val="20"/>
                <w:szCs w:val="20"/>
                <w:lang w:val="en-US"/>
              </w:rPr>
              <w:t>cota de atragere a utilizatorilor la bibliotecă de cel puţin 35% pentru bibliotecile publice şi de cel puţin 90-93% pentru bibliotecile din instituţiile de învăţămînt;</w:t>
            </w:r>
          </w:p>
          <w:p w:rsidR="00000000" w:rsidRDefault="00403103">
            <w:pPr>
              <w:pStyle w:val="lf"/>
              <w:rPr>
                <w:sz w:val="20"/>
                <w:szCs w:val="20"/>
                <w:lang w:val="en-US"/>
              </w:rPr>
            </w:pPr>
            <w:r>
              <w:rPr>
                <w:sz w:val="20"/>
                <w:szCs w:val="20"/>
                <w:lang w:val="en-US"/>
              </w:rPr>
              <w:t>prestarea, anual, a cel puţin 8 servicii accesibile utilizatorilor, inclusiv a accesului</w:t>
            </w:r>
            <w:r>
              <w:rPr>
                <w:sz w:val="20"/>
                <w:szCs w:val="20"/>
                <w:lang w:val="en-US"/>
              </w:rPr>
              <w:t xml:space="preserve"> gratuit la Internet; dezvoltarea, anual, a 5-7 parteneriate;</w:t>
            </w:r>
          </w:p>
          <w:p w:rsidR="00000000" w:rsidRDefault="00403103">
            <w:pPr>
              <w:pStyle w:val="lf"/>
              <w:rPr>
                <w:sz w:val="20"/>
                <w:szCs w:val="20"/>
                <w:lang w:val="en-US"/>
              </w:rPr>
            </w:pPr>
            <w:r>
              <w:rPr>
                <w:sz w:val="20"/>
                <w:szCs w:val="20"/>
                <w:lang w:val="en-US"/>
              </w:rPr>
              <w:t>asigurarea accesului la serviciilor publice prin intermediul mijloacelor electronice;</w:t>
            </w:r>
          </w:p>
          <w:p w:rsidR="00000000" w:rsidRDefault="00403103">
            <w:pPr>
              <w:pStyle w:val="lf"/>
              <w:rPr>
                <w:sz w:val="20"/>
                <w:szCs w:val="20"/>
                <w:lang w:val="en-US"/>
              </w:rPr>
            </w:pPr>
            <w:r>
              <w:rPr>
                <w:sz w:val="20"/>
                <w:szCs w:val="20"/>
                <w:lang w:val="en-US"/>
              </w:rPr>
              <w:t>organizarea a peste 20 de acţiuni de instruire a utilizatorilor, inclusiv în vederea aplicării tehnologiilor</w:t>
            </w:r>
            <w:r>
              <w:rPr>
                <w:sz w:val="20"/>
                <w:szCs w:val="20"/>
                <w:lang w:val="en-US"/>
              </w:rPr>
              <w:t xml:space="preserve"> informaţiei şi a comunicaţiilor;</w:t>
            </w:r>
          </w:p>
          <w:p w:rsidR="00000000" w:rsidRDefault="00403103">
            <w:pPr>
              <w:pStyle w:val="lf"/>
              <w:rPr>
                <w:sz w:val="20"/>
                <w:szCs w:val="20"/>
                <w:lang w:val="en-US"/>
              </w:rPr>
            </w:pPr>
            <w:r>
              <w:rPr>
                <w:sz w:val="20"/>
                <w:szCs w:val="20"/>
                <w:lang w:val="en-US"/>
              </w:rPr>
              <w:t>organizarea activităţilor culturale, educaţionale, informaţionale (expoziţii, lansări şi prezentări de carte, discuţii, dezbateri publice, întruniri);</w:t>
            </w:r>
          </w:p>
          <w:p w:rsidR="00000000" w:rsidRDefault="00403103">
            <w:pPr>
              <w:pStyle w:val="lf"/>
              <w:rPr>
                <w:sz w:val="20"/>
                <w:szCs w:val="20"/>
                <w:lang w:val="en-US"/>
              </w:rPr>
            </w:pPr>
            <w:r>
              <w:rPr>
                <w:sz w:val="20"/>
                <w:szCs w:val="20"/>
                <w:lang w:val="en-US"/>
              </w:rPr>
              <w:t xml:space="preserve">realizarea a 3-5 analize privind necesităţile localităţii; </w:t>
            </w:r>
            <w:r>
              <w:rPr>
                <w:sz w:val="20"/>
                <w:szCs w:val="20"/>
                <w:lang w:val="en-US"/>
              </w:rPr>
              <w:br/>
              <w:t>desfăşurare</w:t>
            </w:r>
            <w:r>
              <w:rPr>
                <w:sz w:val="20"/>
                <w:szCs w:val="20"/>
                <w:lang w:val="en-US"/>
              </w:rPr>
              <w:t>a activităţii de formare continuă a bibliotecarilor;</w:t>
            </w:r>
          </w:p>
          <w:p w:rsidR="00000000" w:rsidRDefault="00403103">
            <w:pPr>
              <w:pStyle w:val="lf"/>
              <w:rPr>
                <w:sz w:val="20"/>
                <w:szCs w:val="20"/>
                <w:lang w:val="en-US"/>
              </w:rPr>
            </w:pPr>
            <w:r>
              <w:rPr>
                <w:sz w:val="20"/>
                <w:szCs w:val="20"/>
                <w:lang w:val="en-US"/>
              </w:rPr>
              <w:t>conservarea patrimoniului naţional de publicaţii (conform profilului de activitate);</w:t>
            </w:r>
          </w:p>
          <w:p w:rsidR="00000000" w:rsidRDefault="00403103">
            <w:pPr>
              <w:pStyle w:val="lf"/>
              <w:rPr>
                <w:sz w:val="20"/>
                <w:szCs w:val="20"/>
                <w:lang w:val="en-US"/>
              </w:rPr>
            </w:pPr>
            <w:r>
              <w:rPr>
                <w:sz w:val="20"/>
                <w:szCs w:val="20"/>
                <w:lang w:val="en-US"/>
              </w:rPr>
              <w:t>asigurarea funcţionării Centrului biblioteconomic naţional şi a centrului biblioteconomic departamental;</w:t>
            </w:r>
          </w:p>
          <w:p w:rsidR="00000000" w:rsidRDefault="00403103">
            <w:pPr>
              <w:pStyle w:val="lf"/>
              <w:rPr>
                <w:sz w:val="20"/>
                <w:szCs w:val="20"/>
                <w:lang w:val="en-US"/>
              </w:rPr>
            </w:pPr>
            <w:r>
              <w:rPr>
                <w:sz w:val="20"/>
                <w:szCs w:val="20"/>
                <w:lang w:val="en-US"/>
              </w:rPr>
              <w:t>asigurarea ac</w:t>
            </w:r>
            <w:r>
              <w:rPr>
                <w:sz w:val="20"/>
                <w:szCs w:val="20"/>
                <w:lang w:val="en-US"/>
              </w:rPr>
              <w:t>tivităţii interbibliotecare la nivel naţional şi internaţional;</w:t>
            </w:r>
          </w:p>
          <w:p w:rsidR="00000000" w:rsidRDefault="00403103">
            <w:pPr>
              <w:pStyle w:val="lf"/>
              <w:rPr>
                <w:sz w:val="20"/>
                <w:szCs w:val="20"/>
                <w:lang w:val="en-US"/>
              </w:rPr>
            </w:pPr>
            <w:r>
              <w:rPr>
                <w:sz w:val="20"/>
                <w:szCs w:val="20"/>
                <w:lang w:val="en-US"/>
              </w:rPr>
              <w:t>asigurarea activităţii de cercetare şi dezvoltare în biblioteconomie şi ştiinţe ale informării;</w:t>
            </w:r>
          </w:p>
          <w:p w:rsidR="00000000" w:rsidRDefault="00403103">
            <w:pPr>
              <w:pStyle w:val="lf"/>
              <w:rPr>
                <w:sz w:val="20"/>
                <w:szCs w:val="20"/>
              </w:rPr>
            </w:pPr>
            <w:r>
              <w:rPr>
                <w:sz w:val="20"/>
                <w:szCs w:val="20"/>
              </w:rPr>
              <w:t>crearea bazelor de date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b/>
                <w:bCs/>
                <w:sz w:val="20"/>
                <w:szCs w:val="20"/>
              </w:rPr>
              <w:t>peste 50 de posturi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Elaborarea Planului de dezvoltare a bibliotecii ş</w:t>
            </w:r>
            <w:r>
              <w:rPr>
                <w:rFonts w:eastAsia="Times New Roman"/>
                <w:sz w:val="20"/>
                <w:szCs w:val="20"/>
                <w:lang w:val="en-US"/>
              </w:rPr>
              <w:t>i actualizarea Planului de dezvoltare a colecţiilor; cota de atragere a utilizatorilor la bibliotecă de cel puţin 30% pentru bibliotecile publice şi de cel puţin 85-90% pentru bibliotecile din instituţiile de învăţămînt;</w:t>
            </w:r>
          </w:p>
          <w:p w:rsidR="00000000" w:rsidRDefault="00403103">
            <w:pPr>
              <w:pStyle w:val="lf"/>
              <w:rPr>
                <w:sz w:val="20"/>
                <w:szCs w:val="20"/>
                <w:lang w:val="en-US"/>
              </w:rPr>
            </w:pPr>
            <w:r>
              <w:rPr>
                <w:sz w:val="20"/>
                <w:szCs w:val="20"/>
                <w:lang w:val="en-US"/>
              </w:rPr>
              <w:t>prestarea, anual, a cel puţin 8 ser</w:t>
            </w:r>
            <w:r>
              <w:rPr>
                <w:sz w:val="20"/>
                <w:szCs w:val="20"/>
                <w:lang w:val="en-US"/>
              </w:rPr>
              <w:t xml:space="preserve">vicii accesibile utilizatorilor, inclusiv a accesului gratuit la Internet; </w:t>
            </w:r>
            <w:r>
              <w:rPr>
                <w:sz w:val="20"/>
                <w:szCs w:val="20"/>
                <w:lang w:val="en-US"/>
              </w:rPr>
              <w:br/>
              <w:t>dezvoltarea, anual, a 3-5 parteneriate;</w:t>
            </w:r>
          </w:p>
          <w:p w:rsidR="00000000" w:rsidRDefault="00403103">
            <w:pPr>
              <w:pStyle w:val="lf"/>
              <w:rPr>
                <w:sz w:val="20"/>
                <w:szCs w:val="20"/>
                <w:lang w:val="en-US"/>
              </w:rPr>
            </w:pPr>
            <w:r>
              <w:rPr>
                <w:sz w:val="20"/>
                <w:szCs w:val="20"/>
                <w:lang w:val="en-US"/>
              </w:rPr>
              <w:lastRenderedPageBreak/>
              <w:t>asigurarea accesului la serviciilor publice prin intermediul mijloacelor electronice;</w:t>
            </w:r>
          </w:p>
          <w:p w:rsidR="00000000" w:rsidRDefault="00403103">
            <w:pPr>
              <w:pStyle w:val="lf"/>
              <w:rPr>
                <w:sz w:val="20"/>
                <w:szCs w:val="20"/>
                <w:lang w:val="en-US"/>
              </w:rPr>
            </w:pPr>
            <w:r>
              <w:rPr>
                <w:sz w:val="20"/>
                <w:szCs w:val="20"/>
                <w:lang w:val="en-US"/>
              </w:rPr>
              <w:t>organizarea a peste 20 de acţiuni de instruire a utili</w:t>
            </w:r>
            <w:r>
              <w:rPr>
                <w:sz w:val="20"/>
                <w:szCs w:val="20"/>
                <w:lang w:val="en-US"/>
              </w:rPr>
              <w:t>zatorilor, inclusiv în vederea aplicării tehnologiilor informaţiei şi a comunicaţiilor;</w:t>
            </w:r>
          </w:p>
          <w:p w:rsidR="00000000" w:rsidRDefault="00403103">
            <w:pPr>
              <w:pStyle w:val="lf"/>
              <w:rPr>
                <w:sz w:val="20"/>
                <w:szCs w:val="20"/>
                <w:lang w:val="en-US"/>
              </w:rPr>
            </w:pPr>
            <w:r>
              <w:rPr>
                <w:sz w:val="20"/>
                <w:szCs w:val="20"/>
                <w:lang w:val="en-US"/>
              </w:rPr>
              <w:t>organizarea activităţilor culturale, educaţionale, informaţionale (expoziţii, lansări şi prezentări de carte, discuţii, dezbateri publice, întruniri);</w:t>
            </w:r>
          </w:p>
          <w:p w:rsidR="00000000" w:rsidRDefault="00403103">
            <w:pPr>
              <w:pStyle w:val="lf"/>
              <w:rPr>
                <w:sz w:val="20"/>
                <w:szCs w:val="20"/>
                <w:lang w:val="en-US"/>
              </w:rPr>
            </w:pPr>
            <w:r>
              <w:rPr>
                <w:sz w:val="20"/>
                <w:szCs w:val="20"/>
                <w:lang w:val="en-US"/>
              </w:rPr>
              <w:t>realizarea a 3 an</w:t>
            </w:r>
            <w:r>
              <w:rPr>
                <w:sz w:val="20"/>
                <w:szCs w:val="20"/>
                <w:lang w:val="en-US"/>
              </w:rPr>
              <w:t xml:space="preserve">alize privind necesităţile localităţii; </w:t>
            </w:r>
            <w:r>
              <w:rPr>
                <w:sz w:val="20"/>
                <w:szCs w:val="20"/>
                <w:lang w:val="en-US"/>
              </w:rPr>
              <w:br/>
              <w:t>asigurarea activităţii de cercetare şi dezvoltare în biblioteconomie şi ştiinţe ale informării;</w:t>
            </w:r>
          </w:p>
          <w:p w:rsidR="00000000" w:rsidRDefault="00403103">
            <w:pPr>
              <w:pStyle w:val="lf"/>
              <w:rPr>
                <w:sz w:val="20"/>
                <w:szCs w:val="20"/>
                <w:lang w:val="en-US"/>
              </w:rPr>
            </w:pPr>
            <w:r>
              <w:rPr>
                <w:sz w:val="20"/>
                <w:szCs w:val="20"/>
                <w:lang w:val="en-US"/>
              </w:rPr>
              <w:t>asigurarea funcţionării Centrului biblioteconomic local;</w:t>
            </w:r>
          </w:p>
          <w:p w:rsidR="00000000" w:rsidRDefault="00403103">
            <w:pPr>
              <w:pStyle w:val="lf"/>
              <w:rPr>
                <w:sz w:val="20"/>
                <w:szCs w:val="20"/>
                <w:lang w:val="en-US"/>
              </w:rPr>
            </w:pPr>
            <w:r>
              <w:rPr>
                <w:sz w:val="20"/>
                <w:szCs w:val="20"/>
                <w:lang w:val="en-US"/>
              </w:rPr>
              <w:t xml:space="preserve">desfăşurarea la nivel local a activităţii de formare continuă </w:t>
            </w:r>
            <w:r>
              <w:rPr>
                <w:sz w:val="20"/>
                <w:szCs w:val="20"/>
                <w:lang w:val="en-US"/>
              </w:rPr>
              <w:t>a bibliotecarilor;</w:t>
            </w:r>
          </w:p>
          <w:p w:rsidR="00000000" w:rsidRDefault="00403103">
            <w:pPr>
              <w:pStyle w:val="lf"/>
              <w:rPr>
                <w:sz w:val="20"/>
                <w:szCs w:val="20"/>
              </w:rPr>
            </w:pPr>
            <w:r>
              <w:rPr>
                <w:sz w:val="20"/>
                <w:szCs w:val="20"/>
              </w:rPr>
              <w:t>crearea bazelor de date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lastRenderedPageBreak/>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b/>
                <w:bCs/>
                <w:sz w:val="20"/>
                <w:szCs w:val="20"/>
              </w:rPr>
              <w:t>11-50 de posturi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Elaborarea Planului de dezvoltare a bibliotecii şi actualizarea Planului de dezvoltare a colecţiilor;</w:t>
            </w:r>
          </w:p>
          <w:p w:rsidR="00000000" w:rsidRDefault="00403103">
            <w:pPr>
              <w:pStyle w:val="lf"/>
              <w:rPr>
                <w:sz w:val="20"/>
                <w:szCs w:val="20"/>
                <w:lang w:val="en-US"/>
              </w:rPr>
            </w:pPr>
            <w:r>
              <w:rPr>
                <w:sz w:val="20"/>
                <w:szCs w:val="20"/>
                <w:lang w:val="en-US"/>
              </w:rPr>
              <w:t xml:space="preserve">cota </w:t>
            </w:r>
            <w:r>
              <w:rPr>
                <w:sz w:val="20"/>
                <w:szCs w:val="20"/>
                <w:lang w:val="en-US"/>
              </w:rPr>
              <w:t>de atragere a utilizatorilor la bibliotecă de cel puţin 30% pentru bibliotecile publice şi de cel puţin 80-85% pentru bibliotecile din instituţiile de învăţămînt;</w:t>
            </w:r>
          </w:p>
          <w:p w:rsidR="00000000" w:rsidRDefault="00403103">
            <w:pPr>
              <w:pStyle w:val="lf"/>
              <w:rPr>
                <w:sz w:val="20"/>
                <w:szCs w:val="20"/>
                <w:lang w:val="en-US"/>
              </w:rPr>
            </w:pPr>
            <w:r>
              <w:rPr>
                <w:sz w:val="20"/>
                <w:szCs w:val="20"/>
                <w:lang w:val="en-US"/>
              </w:rPr>
              <w:t>prestarea, anual, a cel puţin 6 servicii accesibile utilizatorilor, inclusiv a accesului grat</w:t>
            </w:r>
            <w:r>
              <w:rPr>
                <w:sz w:val="20"/>
                <w:szCs w:val="20"/>
                <w:lang w:val="en-US"/>
              </w:rPr>
              <w:t>uit la Internet;</w:t>
            </w:r>
          </w:p>
          <w:p w:rsidR="00000000" w:rsidRDefault="00403103">
            <w:pPr>
              <w:pStyle w:val="lf"/>
              <w:rPr>
                <w:sz w:val="20"/>
                <w:szCs w:val="20"/>
                <w:lang w:val="en-US"/>
              </w:rPr>
            </w:pPr>
            <w:r>
              <w:rPr>
                <w:sz w:val="20"/>
                <w:szCs w:val="20"/>
                <w:lang w:val="en-US"/>
              </w:rPr>
              <w:t>dezvoltarea, anual, a 2-3 parteneriate;</w:t>
            </w:r>
          </w:p>
          <w:p w:rsidR="00000000" w:rsidRDefault="00403103">
            <w:pPr>
              <w:pStyle w:val="lf"/>
              <w:rPr>
                <w:sz w:val="20"/>
                <w:szCs w:val="20"/>
                <w:lang w:val="en-US"/>
              </w:rPr>
            </w:pPr>
            <w:r>
              <w:rPr>
                <w:sz w:val="20"/>
                <w:szCs w:val="20"/>
                <w:lang w:val="en-US"/>
              </w:rPr>
              <w:t>asigurarea accesului la serviciilor publice prin intermediul mijloacelor electronice;</w:t>
            </w:r>
          </w:p>
          <w:p w:rsidR="00000000" w:rsidRDefault="00403103">
            <w:pPr>
              <w:pStyle w:val="lf"/>
              <w:rPr>
                <w:sz w:val="20"/>
                <w:szCs w:val="20"/>
                <w:lang w:val="en-US"/>
              </w:rPr>
            </w:pPr>
            <w:r>
              <w:rPr>
                <w:sz w:val="20"/>
                <w:szCs w:val="20"/>
                <w:lang w:val="en-US"/>
              </w:rPr>
              <w:t>organizarea a peste 18 acţiuni de instruire a utilizatorilor, inclusiv în vederea aplicării tehnologiilor informa</w:t>
            </w:r>
            <w:r>
              <w:rPr>
                <w:sz w:val="20"/>
                <w:szCs w:val="20"/>
                <w:lang w:val="en-US"/>
              </w:rPr>
              <w:t>ţiei şi a comunicaţiilor;</w:t>
            </w:r>
          </w:p>
          <w:p w:rsidR="00000000" w:rsidRDefault="00403103">
            <w:pPr>
              <w:pStyle w:val="lf"/>
              <w:rPr>
                <w:sz w:val="20"/>
                <w:szCs w:val="20"/>
                <w:lang w:val="en-US"/>
              </w:rPr>
            </w:pPr>
            <w:r>
              <w:rPr>
                <w:sz w:val="20"/>
                <w:szCs w:val="20"/>
                <w:lang w:val="en-US"/>
              </w:rPr>
              <w:t>organizarea activităţilor culturale, educaţionale, informaţionale (expoziţii, lansări şi prezentări de carte, discuţii, dezbateri publice, întruniri);</w:t>
            </w:r>
          </w:p>
          <w:p w:rsidR="00000000" w:rsidRDefault="00403103">
            <w:pPr>
              <w:pStyle w:val="lf"/>
              <w:rPr>
                <w:sz w:val="20"/>
                <w:szCs w:val="20"/>
                <w:lang w:val="en-US"/>
              </w:rPr>
            </w:pPr>
            <w:r>
              <w:rPr>
                <w:sz w:val="20"/>
                <w:szCs w:val="20"/>
                <w:lang w:val="en-US"/>
              </w:rPr>
              <w:t>realizarea a 2 analize privind necesităţile localităţii;</w:t>
            </w:r>
          </w:p>
          <w:p w:rsidR="00000000" w:rsidRDefault="00403103">
            <w:pPr>
              <w:pStyle w:val="lf"/>
              <w:rPr>
                <w:sz w:val="20"/>
                <w:szCs w:val="20"/>
                <w:lang w:val="en-US"/>
              </w:rPr>
            </w:pPr>
            <w:r>
              <w:rPr>
                <w:sz w:val="20"/>
                <w:szCs w:val="20"/>
                <w:lang w:val="en-US"/>
              </w:rPr>
              <w:t>asigurarea activităţii</w:t>
            </w:r>
            <w:r>
              <w:rPr>
                <w:sz w:val="20"/>
                <w:szCs w:val="20"/>
                <w:lang w:val="en-US"/>
              </w:rPr>
              <w:t xml:space="preserve"> de cercetare şi dezvoltare în biblioteconomie şi ştiinţe ale informării;</w:t>
            </w:r>
          </w:p>
          <w:p w:rsidR="00000000" w:rsidRDefault="00403103">
            <w:pPr>
              <w:pStyle w:val="lf"/>
              <w:rPr>
                <w:sz w:val="20"/>
                <w:szCs w:val="20"/>
                <w:lang w:val="en-US"/>
              </w:rPr>
            </w:pPr>
            <w:r>
              <w:rPr>
                <w:sz w:val="20"/>
                <w:szCs w:val="20"/>
                <w:lang w:val="en-US"/>
              </w:rPr>
              <w:t xml:space="preserve">Centru biblioteconomic local funcţional; </w:t>
            </w:r>
            <w:r>
              <w:rPr>
                <w:sz w:val="20"/>
                <w:szCs w:val="20"/>
                <w:lang w:val="en-US"/>
              </w:rPr>
              <w:br/>
              <w:t>desfăşurarea la nivel local a activităţii de formare continuă a bibliotecarilor;</w:t>
            </w:r>
          </w:p>
          <w:p w:rsidR="00000000" w:rsidRDefault="00403103">
            <w:pPr>
              <w:pStyle w:val="lf"/>
              <w:rPr>
                <w:sz w:val="20"/>
                <w:szCs w:val="20"/>
              </w:rPr>
            </w:pPr>
            <w:r>
              <w:rPr>
                <w:sz w:val="20"/>
                <w:szCs w:val="20"/>
              </w:rPr>
              <w:t>crearea bazelor de date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b/>
                <w:bCs/>
                <w:sz w:val="20"/>
                <w:szCs w:val="20"/>
              </w:rPr>
              <w:t>3-10 posturi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Elaborarea Planul</w:t>
            </w:r>
            <w:r>
              <w:rPr>
                <w:rFonts w:eastAsia="Times New Roman"/>
                <w:sz w:val="20"/>
                <w:szCs w:val="20"/>
                <w:lang w:val="en-US"/>
              </w:rPr>
              <w:t xml:space="preserve">ui de dezvoltare a bibliotecii şi actualizarea Planului de dezvoltare a colecţiilor; </w:t>
            </w:r>
            <w:r>
              <w:rPr>
                <w:rFonts w:eastAsia="Times New Roman"/>
                <w:sz w:val="20"/>
                <w:szCs w:val="20"/>
                <w:lang w:val="en-US"/>
              </w:rPr>
              <w:br/>
              <w:t>cota de atragere a utilizatorilor la bibliotecă de cel puţin 25% pentru bibliotecile publice şi de cel puţin 75-80% pentru bibliotecile din instituţiile de învăţămînt;</w:t>
            </w:r>
          </w:p>
          <w:p w:rsidR="00000000" w:rsidRDefault="00403103">
            <w:pPr>
              <w:pStyle w:val="lf"/>
              <w:rPr>
                <w:sz w:val="20"/>
                <w:szCs w:val="20"/>
                <w:lang w:val="en-US"/>
              </w:rPr>
            </w:pPr>
            <w:r>
              <w:rPr>
                <w:sz w:val="20"/>
                <w:szCs w:val="20"/>
                <w:lang w:val="en-US"/>
              </w:rPr>
              <w:t>pr</w:t>
            </w:r>
            <w:r>
              <w:rPr>
                <w:sz w:val="20"/>
                <w:szCs w:val="20"/>
                <w:lang w:val="en-US"/>
              </w:rPr>
              <w:t>estarea, anual, a cel puţin 5 servicii accesibile utilizatorilor, inclusiv a accesului gratuit la Internet;</w:t>
            </w:r>
          </w:p>
          <w:p w:rsidR="00000000" w:rsidRDefault="00403103">
            <w:pPr>
              <w:pStyle w:val="lf"/>
              <w:rPr>
                <w:sz w:val="20"/>
                <w:szCs w:val="20"/>
                <w:lang w:val="en-US"/>
              </w:rPr>
            </w:pPr>
            <w:r>
              <w:rPr>
                <w:sz w:val="20"/>
                <w:szCs w:val="20"/>
                <w:lang w:val="en-US"/>
              </w:rPr>
              <w:t>dezvoltarea, anual, a 1-2 parteneriate;</w:t>
            </w:r>
          </w:p>
          <w:p w:rsidR="00000000" w:rsidRDefault="00403103">
            <w:pPr>
              <w:pStyle w:val="lf"/>
              <w:rPr>
                <w:sz w:val="20"/>
                <w:szCs w:val="20"/>
                <w:lang w:val="en-US"/>
              </w:rPr>
            </w:pPr>
            <w:r>
              <w:rPr>
                <w:sz w:val="20"/>
                <w:szCs w:val="20"/>
                <w:lang w:val="en-US"/>
              </w:rPr>
              <w:t>asigurarea accesului la serviciilor publice prin intermediul mijloacelor electronice;</w:t>
            </w:r>
          </w:p>
          <w:p w:rsidR="00000000" w:rsidRDefault="00403103">
            <w:pPr>
              <w:pStyle w:val="lf"/>
              <w:rPr>
                <w:sz w:val="20"/>
                <w:szCs w:val="20"/>
                <w:lang w:val="en-US"/>
              </w:rPr>
            </w:pPr>
            <w:r>
              <w:rPr>
                <w:sz w:val="20"/>
                <w:szCs w:val="20"/>
                <w:lang w:val="en-US"/>
              </w:rPr>
              <w:t>organizarea a peste 12</w:t>
            </w:r>
            <w:r>
              <w:rPr>
                <w:sz w:val="20"/>
                <w:szCs w:val="20"/>
                <w:lang w:val="en-US"/>
              </w:rPr>
              <w:t xml:space="preserve"> acţiuni de instruire a utilizatorilor, inclusiv în vederea aplicării tehnologiilor informaţiei şi a comunicaţiilor;</w:t>
            </w:r>
          </w:p>
          <w:p w:rsidR="00000000" w:rsidRDefault="00403103">
            <w:pPr>
              <w:pStyle w:val="lf"/>
              <w:rPr>
                <w:sz w:val="20"/>
                <w:szCs w:val="20"/>
                <w:lang w:val="en-US"/>
              </w:rPr>
            </w:pPr>
            <w:r>
              <w:rPr>
                <w:sz w:val="20"/>
                <w:szCs w:val="20"/>
                <w:lang w:val="en-US"/>
              </w:rPr>
              <w:t>realizarea a 2 analize privind necesităţile localităţii;</w:t>
            </w:r>
          </w:p>
          <w:p w:rsidR="00000000" w:rsidRDefault="00403103">
            <w:pPr>
              <w:pStyle w:val="lf"/>
              <w:rPr>
                <w:sz w:val="20"/>
                <w:szCs w:val="20"/>
                <w:lang w:val="en-US"/>
              </w:rPr>
            </w:pPr>
            <w:r>
              <w:rPr>
                <w:sz w:val="20"/>
                <w:szCs w:val="20"/>
                <w:lang w:val="en-US"/>
              </w:rPr>
              <w:t>organizarea activităţilor culturale, educaţionale, informaţionale (expoziţii, lans</w:t>
            </w:r>
            <w:r>
              <w:rPr>
                <w:sz w:val="20"/>
                <w:szCs w:val="20"/>
                <w:lang w:val="en-US"/>
              </w:rPr>
              <w:t>ări şi prezentări de carte, discuţii, dezbateri publice, întruniri);</w:t>
            </w:r>
          </w:p>
          <w:p w:rsidR="00000000" w:rsidRDefault="00403103">
            <w:pPr>
              <w:pStyle w:val="lf"/>
              <w:rPr>
                <w:sz w:val="20"/>
                <w:szCs w:val="20"/>
              </w:rPr>
            </w:pPr>
            <w:r>
              <w:rPr>
                <w:sz w:val="20"/>
                <w:szCs w:val="20"/>
              </w:rPr>
              <w:t>crearea bazelor de date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b/>
                <w:bCs/>
                <w:sz w:val="20"/>
                <w:szCs w:val="20"/>
              </w:rPr>
              <w:t>1-2 posturi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Elaborarea Planului de dezvoltare a </w:t>
            </w:r>
            <w:r>
              <w:rPr>
                <w:rFonts w:eastAsia="Times New Roman"/>
                <w:sz w:val="20"/>
                <w:szCs w:val="20"/>
                <w:lang w:val="en-US"/>
              </w:rPr>
              <w:t>bibliotecii şi actualizarea Planului de dezvoltare a colecţiilor; cota de atragere a utilizatorilor la bibliotecă de cel puţin 20% pentru bibliotecile publice şi de cel puţin 70-75% pentru bibliotecile din instituţiile de învăţămînt;</w:t>
            </w:r>
          </w:p>
          <w:p w:rsidR="00000000" w:rsidRDefault="00403103">
            <w:pPr>
              <w:pStyle w:val="lf"/>
              <w:rPr>
                <w:sz w:val="20"/>
                <w:szCs w:val="20"/>
                <w:lang w:val="en-US"/>
              </w:rPr>
            </w:pPr>
            <w:r>
              <w:rPr>
                <w:sz w:val="20"/>
                <w:szCs w:val="20"/>
                <w:lang w:val="en-US"/>
              </w:rPr>
              <w:lastRenderedPageBreak/>
              <w:t>prestarea, anual, a ce</w:t>
            </w:r>
            <w:r>
              <w:rPr>
                <w:sz w:val="20"/>
                <w:szCs w:val="20"/>
                <w:lang w:val="en-US"/>
              </w:rPr>
              <w:t>l puţin 4 servicii accesibile utilizatorilor, inclusiv a accesului gratuit la Internet;</w:t>
            </w:r>
          </w:p>
          <w:p w:rsidR="00000000" w:rsidRDefault="00403103">
            <w:pPr>
              <w:pStyle w:val="lf"/>
              <w:rPr>
                <w:sz w:val="20"/>
                <w:szCs w:val="20"/>
                <w:lang w:val="en-US"/>
              </w:rPr>
            </w:pPr>
            <w:r>
              <w:rPr>
                <w:sz w:val="20"/>
                <w:szCs w:val="20"/>
                <w:lang w:val="en-US"/>
              </w:rPr>
              <w:t>asigurarea accesului la serviciilor publice prin intermediul mijloacelor electronice;</w:t>
            </w:r>
          </w:p>
          <w:p w:rsidR="00000000" w:rsidRDefault="00403103">
            <w:pPr>
              <w:pStyle w:val="lf"/>
              <w:rPr>
                <w:sz w:val="20"/>
                <w:szCs w:val="20"/>
                <w:lang w:val="en-US"/>
              </w:rPr>
            </w:pPr>
            <w:r>
              <w:rPr>
                <w:sz w:val="20"/>
                <w:szCs w:val="20"/>
                <w:lang w:val="en-US"/>
              </w:rPr>
              <w:t>dezvoltarea, anual, a unui parteneriat;</w:t>
            </w:r>
          </w:p>
          <w:p w:rsidR="00000000" w:rsidRDefault="00403103">
            <w:pPr>
              <w:pStyle w:val="lf"/>
              <w:rPr>
                <w:sz w:val="20"/>
                <w:szCs w:val="20"/>
                <w:lang w:val="en-US"/>
              </w:rPr>
            </w:pPr>
            <w:r>
              <w:rPr>
                <w:sz w:val="20"/>
                <w:szCs w:val="20"/>
                <w:lang w:val="en-US"/>
              </w:rPr>
              <w:t>organizarea a cel puţin 6 acţiuni de instr</w:t>
            </w:r>
            <w:r>
              <w:rPr>
                <w:sz w:val="20"/>
                <w:szCs w:val="20"/>
                <w:lang w:val="en-US"/>
              </w:rPr>
              <w:t>uire a utilizatorilor, inclusiv în vederea aplicării tehnologiilor informaţiei şi a comunicaţiilor;</w:t>
            </w:r>
          </w:p>
          <w:p w:rsidR="00000000" w:rsidRDefault="00403103">
            <w:pPr>
              <w:pStyle w:val="lf"/>
              <w:rPr>
                <w:sz w:val="20"/>
                <w:szCs w:val="20"/>
                <w:lang w:val="en-US"/>
              </w:rPr>
            </w:pPr>
            <w:r>
              <w:rPr>
                <w:sz w:val="20"/>
                <w:szCs w:val="20"/>
                <w:lang w:val="en-US"/>
              </w:rPr>
              <w:t>realizarea unei analize privind necesităţile localităţii;</w:t>
            </w:r>
          </w:p>
          <w:p w:rsidR="00000000" w:rsidRDefault="00403103">
            <w:pPr>
              <w:pStyle w:val="lf"/>
              <w:rPr>
                <w:sz w:val="20"/>
                <w:szCs w:val="20"/>
                <w:lang w:val="en-US"/>
              </w:rPr>
            </w:pPr>
            <w:r>
              <w:rPr>
                <w:sz w:val="20"/>
                <w:szCs w:val="20"/>
                <w:lang w:val="en-US"/>
              </w:rPr>
              <w:t>organizarea activităţilor culturale, educaţionale, informaţionale (expoziţii, lansări şi prezentăr</w:t>
            </w:r>
            <w:r>
              <w:rPr>
                <w:sz w:val="20"/>
                <w:szCs w:val="20"/>
                <w:lang w:val="en-US"/>
              </w:rPr>
              <w:t>i de carte, discuţii, dezbateri publice, întruniri);</w:t>
            </w:r>
          </w:p>
          <w:p w:rsidR="00000000" w:rsidRDefault="00403103">
            <w:pPr>
              <w:pStyle w:val="lf"/>
              <w:rPr>
                <w:sz w:val="20"/>
                <w:szCs w:val="20"/>
              </w:rPr>
            </w:pPr>
            <w:r>
              <w:rPr>
                <w:sz w:val="20"/>
                <w:szCs w:val="20"/>
              </w:rPr>
              <w:t>crearea bazelor de date</w:t>
            </w:r>
          </w:p>
        </w:tc>
      </w:tr>
      <w:tr w:rsidR="00000000">
        <w:trPr>
          <w:jc w:val="center"/>
        </w:trPr>
        <w:tc>
          <w:tcPr>
            <w:tcW w:w="0" w:type="auto"/>
            <w:gridSpan w:val="3"/>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lastRenderedPageBreak/>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b/>
                <w:bCs/>
                <w:sz w:val="20"/>
                <w:szCs w:val="20"/>
                <w:lang w:val="en-US"/>
              </w:rPr>
              <w:t>1.</w:t>
            </w:r>
            <w:r>
              <w:rPr>
                <w:sz w:val="20"/>
                <w:szCs w:val="20"/>
                <w:lang w:val="en-US"/>
              </w:rPr>
              <w:t xml:space="preserve"> În lista bibliotecilor de categorie superioară sînt incluse: Biblioteca Naţională a Republicii Moldova, Instituţia Publică „Biblioteca Ştiinţifică Centrală „Andrei Lup</w:t>
            </w:r>
            <w:r>
              <w:rPr>
                <w:sz w:val="20"/>
                <w:szCs w:val="20"/>
                <w:lang w:val="en-US"/>
              </w:rPr>
              <w:t xml:space="preserve">an”, Biblioteca Universităţii de Stat din Moldova, Biblioteca Republicană Tehnico-Ştiinţifică a Institutului Naţional de Cercetări Economice, Camera Naţională a Cărţii, Biblioteca Naţională pentru Copii „Ion Creangă”, Biblioteca Ştiinţifică a Academiei de </w:t>
            </w:r>
            <w:r>
              <w:rPr>
                <w:sz w:val="20"/>
                <w:szCs w:val="20"/>
                <w:lang w:val="en-US"/>
              </w:rPr>
              <w:t>Studii Economice a Moldovei, Biblioteca Tehnico-Ştiinţifică a Universităţii Tehnice a Moldovei, Biblioteca Ştiinţifică a Universităţii Pedagogice de Stat „Ion Creangă” din Chişinău, Biblioteca Ştiinţifică Medicală a Universităţii de Stat de Medicină şi Far</w:t>
            </w:r>
            <w:r>
              <w:rPr>
                <w:sz w:val="20"/>
                <w:szCs w:val="20"/>
                <w:lang w:val="en-US"/>
              </w:rPr>
              <w:t>macie „Nicolae Testemiţanu”, Biblioteca Ştiinţifică a Universităţii Agrare de Stat, Biblioteca Ştiinţifică a Universităţii de Stat „Aleco Russo” din Bălţi, Biblioteca Municipală „B.P. Haşdeu”, Biblioteca Academiei de Muzică, Teatru şi Arte Plastice, Centru</w:t>
            </w:r>
            <w:r>
              <w:rPr>
                <w:sz w:val="20"/>
                <w:szCs w:val="20"/>
                <w:lang w:val="en-US"/>
              </w:rPr>
              <w:t>l Naţional de Informare şi Reabilitare a Societăţii Orbilor din Moldova.</w:t>
            </w:r>
          </w:p>
          <w:p w:rsidR="00000000" w:rsidRDefault="00403103">
            <w:pPr>
              <w:pStyle w:val="NormalWeb"/>
              <w:rPr>
                <w:sz w:val="20"/>
                <w:szCs w:val="20"/>
                <w:lang w:val="en-US"/>
              </w:rPr>
            </w:pPr>
            <w:r>
              <w:rPr>
                <w:b/>
                <w:bCs/>
                <w:sz w:val="20"/>
                <w:szCs w:val="20"/>
                <w:lang w:val="en-US"/>
              </w:rPr>
              <w:t>2.</w:t>
            </w:r>
            <w:r>
              <w:rPr>
                <w:sz w:val="20"/>
                <w:szCs w:val="20"/>
                <w:lang w:val="en-US"/>
              </w:rPr>
              <w:t xml:space="preserve"> Raportarea instituţiei la una din categoriile enumerate se efectuează de către organul </w:t>
            </w:r>
            <w:r>
              <w:rPr>
                <w:sz w:val="20"/>
                <w:szCs w:val="20"/>
                <w:lang w:val="en-US"/>
              </w:rPr>
              <w:t>ierarhic superior, prin coordonare cu organul central de specialitate care elaborează politica în domeniu.</w:t>
            </w:r>
          </w:p>
        </w:tc>
      </w:tr>
    </w:tbl>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2921"/>
        <w:gridCol w:w="4563"/>
      </w:tblGrid>
      <w:tr w:rsidR="00000000">
        <w:trPr>
          <w:jc w:val="center"/>
        </w:trPr>
        <w:tc>
          <w:tcPr>
            <w:tcW w:w="0" w:type="auto"/>
            <w:gridSpan w:val="2"/>
            <w:tcBorders>
              <w:top w:val="nil"/>
              <w:left w:val="nil"/>
              <w:bottom w:val="single" w:sz="6" w:space="0" w:color="000000"/>
              <w:right w:val="nil"/>
            </w:tcBorders>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xml:space="preserve">Începînd </w:t>
            </w:r>
            <w:r>
              <w:rPr>
                <w:sz w:val="20"/>
                <w:szCs w:val="20"/>
                <w:lang w:val="en-US"/>
              </w:rPr>
              <w:t xml:space="preserve">cu 1 ianuarie 2020, bibliotecile din sistemul naţional de biblioteci se vor raporta la categoriile instituţiei în baza evaluării conform Regulamentului privind evaluarea bibliotecilor publice, aprobat de Guvern. </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 xml:space="preserve">II. </w:t>
            </w:r>
            <w:r>
              <w:rPr>
                <w:sz w:val="20"/>
                <w:szCs w:val="20"/>
                <w:lang w:val="en-US"/>
              </w:rPr>
              <w:t>Pentru raportarea centrelor, instituţ</w:t>
            </w:r>
            <w:r>
              <w:rPr>
                <w:sz w:val="20"/>
                <w:szCs w:val="20"/>
                <w:lang w:val="en-US"/>
              </w:rPr>
              <w:t>iilor de cultură şi agrement la categoriile instituţiei, în funcţie de volumul şi gradul de complexitate al activităţii culturale realizate de acestea se stabilesc următorii indici:</w:t>
            </w:r>
          </w:p>
          <w:p w:rsidR="00000000" w:rsidRDefault="00403103">
            <w:pPr>
              <w:pStyle w:val="NormalWeb"/>
              <w:rPr>
                <w:sz w:val="20"/>
                <w:szCs w:val="20"/>
                <w:lang w:val="en-US"/>
              </w:rPr>
            </w:pPr>
            <w:r>
              <w:rPr>
                <w:sz w:val="20"/>
                <w:szCs w:val="20"/>
                <w:lang w:val="en-US"/>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Categoria instituţiei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Numărul de unităţi convenţionale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Superioară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Mai</w:t>
            </w:r>
            <w:r>
              <w:rPr>
                <w:rFonts w:eastAsia="Times New Roman"/>
                <w:sz w:val="20"/>
                <w:szCs w:val="20"/>
              </w:rPr>
              <w:t xml:space="preserve"> mult de 1000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701-1000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401-700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151-400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150</w:t>
            </w:r>
          </w:p>
        </w:tc>
      </w:tr>
      <w:tr w:rsidR="00000000">
        <w:trPr>
          <w:jc w:val="center"/>
        </w:trPr>
        <w:tc>
          <w:tcPr>
            <w:tcW w:w="0" w:type="auto"/>
            <w:gridSpan w:val="2"/>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sz w:val="20"/>
                <w:szCs w:val="20"/>
                <w:lang w:val="en-US"/>
              </w:rPr>
              <w:t>Numărul de unităţi convenţionale se va stabili:</w:t>
            </w:r>
          </w:p>
          <w:p w:rsidR="00000000" w:rsidRDefault="00403103">
            <w:pPr>
              <w:pStyle w:val="NormalWeb"/>
              <w:rPr>
                <w:sz w:val="20"/>
                <w:szCs w:val="20"/>
                <w:lang w:val="en-US"/>
              </w:rPr>
            </w:pPr>
            <w:r>
              <w:rPr>
                <w:sz w:val="20"/>
                <w:szCs w:val="20"/>
                <w:lang w:val="en-US"/>
              </w:rPr>
              <w:t>1) pentru numărul de formaţii artistice, cercuri/centre de creaţie:</w:t>
            </w:r>
          </w:p>
          <w:p w:rsidR="00000000" w:rsidRDefault="00403103">
            <w:pPr>
              <w:pStyle w:val="NormalWeb"/>
              <w:rPr>
                <w:sz w:val="20"/>
                <w:szCs w:val="20"/>
                <w:lang w:val="en-US"/>
              </w:rPr>
            </w:pPr>
            <w:r>
              <w:rPr>
                <w:sz w:val="20"/>
                <w:szCs w:val="20"/>
                <w:lang w:val="en-US"/>
              </w:rPr>
              <w:t>a) în oraşe şi municipii:</w:t>
            </w:r>
          </w:p>
          <w:p w:rsidR="00000000" w:rsidRDefault="00403103">
            <w:pPr>
              <w:pStyle w:val="NormalWeb"/>
              <w:rPr>
                <w:sz w:val="20"/>
                <w:szCs w:val="20"/>
                <w:lang w:val="en-US"/>
              </w:rPr>
            </w:pPr>
            <w:r>
              <w:rPr>
                <w:sz w:val="20"/>
                <w:szCs w:val="20"/>
                <w:lang w:val="en-US"/>
              </w:rPr>
              <w:t xml:space="preserve">- pentru </w:t>
            </w:r>
            <w:r>
              <w:rPr>
                <w:sz w:val="20"/>
                <w:szCs w:val="20"/>
                <w:lang w:val="en-US"/>
              </w:rPr>
              <w:t>fiecare formaţie cu titlul „Model” – 20 de unităţi;</w:t>
            </w:r>
          </w:p>
          <w:p w:rsidR="00000000" w:rsidRDefault="00403103">
            <w:pPr>
              <w:pStyle w:val="NormalWeb"/>
              <w:rPr>
                <w:sz w:val="20"/>
                <w:szCs w:val="20"/>
                <w:lang w:val="en-US"/>
              </w:rPr>
            </w:pPr>
            <w:r>
              <w:rPr>
                <w:sz w:val="20"/>
                <w:szCs w:val="20"/>
                <w:lang w:val="en-US"/>
              </w:rPr>
              <w:t>- pentru fiecare formaţie fără titlul „Model” – 10 unităţi;</w:t>
            </w:r>
          </w:p>
          <w:p w:rsidR="00000000" w:rsidRDefault="00403103">
            <w:pPr>
              <w:pStyle w:val="NormalWeb"/>
              <w:rPr>
                <w:sz w:val="20"/>
                <w:szCs w:val="20"/>
                <w:lang w:val="en-US"/>
              </w:rPr>
            </w:pPr>
            <w:r>
              <w:rPr>
                <w:sz w:val="20"/>
                <w:szCs w:val="20"/>
                <w:lang w:val="en-US"/>
              </w:rPr>
              <w:t>b) în sate şi comune:</w:t>
            </w:r>
          </w:p>
          <w:p w:rsidR="00000000" w:rsidRDefault="00403103">
            <w:pPr>
              <w:pStyle w:val="NormalWeb"/>
              <w:rPr>
                <w:sz w:val="20"/>
                <w:szCs w:val="20"/>
                <w:lang w:val="en-US"/>
              </w:rPr>
            </w:pPr>
            <w:r>
              <w:rPr>
                <w:sz w:val="20"/>
                <w:szCs w:val="20"/>
                <w:lang w:val="en-US"/>
              </w:rPr>
              <w:t>- pentru fiecare formaţie cu titlul „Model” – 25 de unităţi;</w:t>
            </w:r>
          </w:p>
          <w:p w:rsidR="00000000" w:rsidRDefault="00403103">
            <w:pPr>
              <w:pStyle w:val="NormalWeb"/>
              <w:rPr>
                <w:sz w:val="20"/>
                <w:szCs w:val="20"/>
                <w:lang w:val="en-US"/>
              </w:rPr>
            </w:pPr>
            <w:r>
              <w:rPr>
                <w:sz w:val="20"/>
                <w:szCs w:val="20"/>
                <w:lang w:val="en-US"/>
              </w:rPr>
              <w:t>- pentru fiecare formaţie fără titlul „Model” – 15 unităţi;</w:t>
            </w:r>
          </w:p>
          <w:p w:rsidR="00000000" w:rsidRDefault="00403103">
            <w:pPr>
              <w:pStyle w:val="NormalWeb"/>
              <w:rPr>
                <w:sz w:val="20"/>
                <w:szCs w:val="20"/>
                <w:lang w:val="en-US"/>
              </w:rPr>
            </w:pPr>
            <w:r>
              <w:rPr>
                <w:sz w:val="20"/>
                <w:szCs w:val="20"/>
                <w:lang w:val="en-US"/>
              </w:rPr>
              <w:t>2</w:t>
            </w:r>
            <w:r>
              <w:rPr>
                <w:sz w:val="20"/>
                <w:szCs w:val="20"/>
                <w:lang w:val="en-US"/>
              </w:rPr>
              <w:t>) pentru numărul de membri ai formaţiilor artistice/centrelor/cercurilor de creaţie – cîte 1 unitate pentru fiecare 10 membri;</w:t>
            </w:r>
          </w:p>
          <w:p w:rsidR="00000000" w:rsidRDefault="00403103">
            <w:pPr>
              <w:pStyle w:val="NormalWeb"/>
              <w:rPr>
                <w:sz w:val="20"/>
                <w:szCs w:val="20"/>
                <w:lang w:val="en-US"/>
              </w:rPr>
            </w:pPr>
            <w:r>
              <w:rPr>
                <w:sz w:val="20"/>
                <w:szCs w:val="20"/>
                <w:lang w:val="en-US"/>
              </w:rPr>
              <w:t>3) pentru fiecare activitate culturală organizată de casa de cultură:</w:t>
            </w:r>
          </w:p>
          <w:p w:rsidR="00000000" w:rsidRDefault="00403103">
            <w:pPr>
              <w:pStyle w:val="NormalWeb"/>
              <w:rPr>
                <w:sz w:val="20"/>
                <w:szCs w:val="20"/>
                <w:lang w:val="en-US"/>
              </w:rPr>
            </w:pPr>
            <w:r>
              <w:rPr>
                <w:sz w:val="20"/>
                <w:szCs w:val="20"/>
                <w:lang w:val="en-US"/>
              </w:rPr>
              <w:t>a) de nivel local – 10 unităţi;</w:t>
            </w:r>
          </w:p>
          <w:p w:rsidR="00000000" w:rsidRDefault="00403103">
            <w:pPr>
              <w:pStyle w:val="NormalWeb"/>
              <w:rPr>
                <w:sz w:val="20"/>
                <w:szCs w:val="20"/>
                <w:lang w:val="en-US"/>
              </w:rPr>
            </w:pPr>
            <w:r>
              <w:rPr>
                <w:sz w:val="20"/>
                <w:szCs w:val="20"/>
                <w:lang w:val="en-US"/>
              </w:rPr>
              <w:t>b) de nivel raional – 20 de</w:t>
            </w:r>
            <w:r>
              <w:rPr>
                <w:sz w:val="20"/>
                <w:szCs w:val="20"/>
                <w:lang w:val="en-US"/>
              </w:rPr>
              <w:t xml:space="preserve"> unităţi;</w:t>
            </w:r>
          </w:p>
          <w:p w:rsidR="00000000" w:rsidRDefault="00403103">
            <w:pPr>
              <w:pStyle w:val="NormalWeb"/>
              <w:rPr>
                <w:sz w:val="20"/>
                <w:szCs w:val="20"/>
                <w:lang w:val="en-US"/>
              </w:rPr>
            </w:pPr>
            <w:r>
              <w:rPr>
                <w:sz w:val="20"/>
                <w:szCs w:val="20"/>
                <w:lang w:val="en-US"/>
              </w:rPr>
              <w:t>c) de nivel republican sau internaţional – 50 de unităţi;</w:t>
            </w:r>
          </w:p>
          <w:p w:rsidR="00000000" w:rsidRDefault="00403103">
            <w:pPr>
              <w:pStyle w:val="NormalWeb"/>
              <w:rPr>
                <w:sz w:val="20"/>
                <w:szCs w:val="20"/>
                <w:lang w:val="en-US"/>
              </w:rPr>
            </w:pPr>
            <w:r>
              <w:rPr>
                <w:sz w:val="20"/>
                <w:szCs w:val="20"/>
                <w:lang w:val="en-US"/>
              </w:rPr>
              <w:lastRenderedPageBreak/>
              <w:t>4) pentru numărul de spectatori ai acţiunilor culturale – cîte 1 unitate pentru fiecare 500 de spectatori;</w:t>
            </w:r>
          </w:p>
          <w:p w:rsidR="00000000" w:rsidRDefault="00403103">
            <w:pPr>
              <w:pStyle w:val="NormalWeb"/>
              <w:rPr>
                <w:sz w:val="20"/>
                <w:szCs w:val="20"/>
                <w:lang w:val="en-US"/>
              </w:rPr>
            </w:pPr>
            <w:r>
              <w:rPr>
                <w:sz w:val="20"/>
                <w:szCs w:val="20"/>
                <w:lang w:val="en-US"/>
              </w:rPr>
              <w:t xml:space="preserve">5) pentru </w:t>
            </w:r>
            <w:r>
              <w:rPr>
                <w:sz w:val="20"/>
                <w:szCs w:val="20"/>
                <w:lang w:val="en-US"/>
              </w:rPr>
              <w:t>numărul de locuri în sălile de spectacole – cîte 1 unitate pentru fiecare 25 de locuri;</w:t>
            </w:r>
          </w:p>
          <w:p w:rsidR="00000000" w:rsidRDefault="00403103">
            <w:pPr>
              <w:pStyle w:val="NormalWeb"/>
              <w:rPr>
                <w:sz w:val="20"/>
                <w:szCs w:val="20"/>
                <w:lang w:val="en-US"/>
              </w:rPr>
            </w:pPr>
            <w:r>
              <w:rPr>
                <w:sz w:val="20"/>
                <w:szCs w:val="20"/>
                <w:lang w:val="en-US"/>
              </w:rPr>
              <w:t>6) pentru numărul de instituţii cărora li se acordă asistenţă de specialitate (pentru casele raionale de cultură) – cîte 1 unitate pentru fiecare instituţie;</w:t>
            </w:r>
          </w:p>
          <w:p w:rsidR="00000000" w:rsidRDefault="00403103">
            <w:pPr>
              <w:pStyle w:val="NormalWeb"/>
              <w:rPr>
                <w:sz w:val="20"/>
                <w:szCs w:val="20"/>
                <w:lang w:val="en-US"/>
              </w:rPr>
            </w:pPr>
            <w:r>
              <w:rPr>
                <w:sz w:val="20"/>
                <w:szCs w:val="20"/>
                <w:lang w:val="en-US"/>
              </w:rPr>
              <w:t xml:space="preserve">7) pentru </w:t>
            </w:r>
            <w:r>
              <w:rPr>
                <w:sz w:val="20"/>
                <w:szCs w:val="20"/>
                <w:lang w:val="en-US"/>
              </w:rPr>
              <w:t>fiecare participare a formaţiei artistice de amatori la festivaluri/festivaluri-concurs:</w:t>
            </w:r>
          </w:p>
          <w:p w:rsidR="00000000" w:rsidRDefault="00403103">
            <w:pPr>
              <w:pStyle w:val="NormalWeb"/>
              <w:rPr>
                <w:sz w:val="20"/>
                <w:szCs w:val="20"/>
                <w:lang w:val="en-US"/>
              </w:rPr>
            </w:pPr>
            <w:r>
              <w:rPr>
                <w:sz w:val="20"/>
                <w:szCs w:val="20"/>
                <w:lang w:val="en-US"/>
              </w:rPr>
              <w:t>a) de nivel raional/regional – 10 unităţi;</w:t>
            </w:r>
          </w:p>
          <w:p w:rsidR="00000000" w:rsidRDefault="00403103">
            <w:pPr>
              <w:pStyle w:val="NormalWeb"/>
              <w:rPr>
                <w:sz w:val="20"/>
                <w:szCs w:val="20"/>
                <w:lang w:val="en-US"/>
              </w:rPr>
            </w:pPr>
            <w:r>
              <w:rPr>
                <w:sz w:val="20"/>
                <w:szCs w:val="20"/>
                <w:lang w:val="en-US"/>
              </w:rPr>
              <w:t>b) de nivel naţional – 20 de unităţi;</w:t>
            </w:r>
          </w:p>
          <w:p w:rsidR="00000000" w:rsidRDefault="00403103">
            <w:pPr>
              <w:pStyle w:val="NormalWeb"/>
              <w:rPr>
                <w:sz w:val="20"/>
                <w:szCs w:val="20"/>
                <w:lang w:val="en-US"/>
              </w:rPr>
            </w:pPr>
            <w:r>
              <w:rPr>
                <w:sz w:val="20"/>
                <w:szCs w:val="20"/>
                <w:lang w:val="en-US"/>
              </w:rPr>
              <w:t>c) de nivel internaţional – 30 de unităţi;</w:t>
            </w:r>
          </w:p>
          <w:p w:rsidR="00000000" w:rsidRDefault="00403103">
            <w:pPr>
              <w:pStyle w:val="NormalWeb"/>
              <w:rPr>
                <w:sz w:val="20"/>
                <w:szCs w:val="20"/>
                <w:lang w:val="en-US"/>
              </w:rPr>
            </w:pPr>
            <w:r>
              <w:rPr>
                <w:sz w:val="20"/>
                <w:szCs w:val="20"/>
                <w:lang w:val="en-US"/>
              </w:rPr>
              <w:t>8) pentru activitatea centrului meşteşugăre</w:t>
            </w:r>
            <w:r>
              <w:rPr>
                <w:sz w:val="20"/>
                <w:szCs w:val="20"/>
                <w:lang w:val="en-US"/>
              </w:rPr>
              <w:t>sc (expoziţii, participări la concursuri ş.a.) care funcţionează pe lîngă casa de cultură – cîte 5 unităţi pentru fiecare participare.</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b/>
                <w:bCs/>
                <w:sz w:val="20"/>
                <w:szCs w:val="20"/>
                <w:lang w:val="en-US"/>
              </w:rPr>
              <w:t>1.</w:t>
            </w:r>
            <w:r>
              <w:rPr>
                <w:sz w:val="20"/>
                <w:szCs w:val="20"/>
                <w:lang w:val="en-US"/>
              </w:rPr>
              <w:t xml:space="preserve"> Raportarea centrelor de cultură, caselor de cultură, precum şi a altor instituţii de cultură şi agrement la ca</w:t>
            </w:r>
            <w:r>
              <w:rPr>
                <w:sz w:val="20"/>
                <w:szCs w:val="20"/>
                <w:lang w:val="en-US"/>
              </w:rPr>
              <w:t>tegoria instituţiei se efectuează anual, în baza rezultatelor activităţii din anul trecut, în conformitate cu dările de seamă statistice şi financiare, după cum urmează:</w:t>
            </w:r>
          </w:p>
          <w:p w:rsidR="00000000" w:rsidRDefault="00403103">
            <w:pPr>
              <w:pStyle w:val="NormalWeb"/>
              <w:rPr>
                <w:sz w:val="20"/>
                <w:szCs w:val="20"/>
                <w:lang w:val="en-US"/>
              </w:rPr>
            </w:pPr>
            <w:r>
              <w:rPr>
                <w:sz w:val="20"/>
                <w:szCs w:val="20"/>
                <w:lang w:val="en-US"/>
              </w:rPr>
              <w:t>- organul central de specialitate care asigură realizarea politicii în domeniul cultur</w:t>
            </w:r>
            <w:r>
              <w:rPr>
                <w:sz w:val="20"/>
                <w:szCs w:val="20"/>
                <w:lang w:val="en-US"/>
              </w:rPr>
              <w:t>ii şi patrimoniului naţional, în comun cu organul local de specialitate – pentru centrele şi casele de cultură de nivel republican, municipal, raional;</w:t>
            </w:r>
          </w:p>
          <w:p w:rsidR="00000000" w:rsidRDefault="00403103">
            <w:pPr>
              <w:pStyle w:val="NormalWeb"/>
              <w:rPr>
                <w:sz w:val="20"/>
                <w:szCs w:val="20"/>
                <w:lang w:val="en-US"/>
              </w:rPr>
            </w:pPr>
            <w:r>
              <w:rPr>
                <w:sz w:val="20"/>
                <w:szCs w:val="20"/>
                <w:lang w:val="en-US"/>
              </w:rPr>
              <w:t>- organul local de specialitate – pentru centrele şi casele de cultură de nivelul I.</w:t>
            </w:r>
          </w:p>
          <w:p w:rsidR="00000000" w:rsidRDefault="00403103">
            <w:pPr>
              <w:pStyle w:val="NormalWeb"/>
              <w:rPr>
                <w:sz w:val="20"/>
                <w:szCs w:val="20"/>
                <w:lang w:val="en-US"/>
              </w:rPr>
            </w:pPr>
            <w:r>
              <w:rPr>
                <w:b/>
                <w:bCs/>
                <w:sz w:val="20"/>
                <w:szCs w:val="20"/>
                <w:lang w:val="en-US"/>
              </w:rPr>
              <w:t>2.</w:t>
            </w:r>
            <w:r>
              <w:rPr>
                <w:sz w:val="20"/>
                <w:szCs w:val="20"/>
                <w:lang w:val="en-US"/>
              </w:rPr>
              <w:t xml:space="preserve"> Lista formaţiilo</w:t>
            </w:r>
            <w:r>
              <w:rPr>
                <w:sz w:val="20"/>
                <w:szCs w:val="20"/>
                <w:lang w:val="en-US"/>
              </w:rPr>
              <w:t>r artistice profesioniste şi a formaţiilor artistice de amatori cu titlu „Model” care pot beneficia de salarizare se elaborează şi se aprobă de către organul central de specialitate ce asigură realizarea politicii în domeniul culturii, la solicitarea fonda</w:t>
            </w:r>
            <w:r>
              <w:rPr>
                <w:sz w:val="20"/>
                <w:szCs w:val="20"/>
                <w:lang w:val="en-US"/>
              </w:rPr>
              <w:t>torului acestora.</w:t>
            </w:r>
          </w:p>
          <w:p w:rsidR="00000000" w:rsidRDefault="00403103">
            <w:pPr>
              <w:pStyle w:val="NormalWeb"/>
              <w:rPr>
                <w:sz w:val="20"/>
                <w:szCs w:val="20"/>
                <w:lang w:val="en-US"/>
              </w:rPr>
            </w:pPr>
            <w:r>
              <w:rPr>
                <w:sz w:val="20"/>
                <w:szCs w:val="20"/>
                <w:lang w:val="en-US"/>
              </w:rPr>
              <w:t>3. Modul de raportare a instituţiilor de cultură la categoriile instituţiei, prevăzut în prezenta anexă, poate fi aplicat de organizaţiile obşteşti şi instituţiile de cultură nonguvernamentale.</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rPr>
            </w:pPr>
            <w:r>
              <w:rPr>
                <w:b/>
                <w:bCs/>
                <w:sz w:val="20"/>
                <w:szCs w:val="20"/>
              </w:rPr>
              <w:t>III. Muzeele</w:t>
            </w:r>
          </w:p>
        </w:tc>
      </w:tr>
    </w:tbl>
    <w:p w:rsidR="00000000" w:rsidRDefault="00403103">
      <w:pPr>
        <w:pStyle w:val="NormalWeb"/>
        <w:rPr>
          <w:lang w:val="ru-RU"/>
        </w:rPr>
      </w:pPr>
      <w:r>
        <w:rPr>
          <w:lang w:val="ru-RU"/>
        </w:rPr>
        <w:lastRenderedPageBreak/>
        <w:t> </w:t>
      </w:r>
    </w:p>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1049"/>
        <w:gridCol w:w="1307"/>
        <w:gridCol w:w="1507"/>
        <w:gridCol w:w="1197"/>
        <w:gridCol w:w="1232"/>
        <w:gridCol w:w="1192"/>
      </w:tblGrid>
      <w:tr w:rsidR="00000000">
        <w:trPr>
          <w:jc w:val="center"/>
        </w:trPr>
        <w:tc>
          <w:tcPr>
            <w:tcW w:w="0" w:type="auto"/>
            <w:gridSpan w:val="6"/>
            <w:tcMar>
              <w:top w:w="15" w:type="dxa"/>
              <w:left w:w="45" w:type="dxa"/>
              <w:bottom w:w="15" w:type="dxa"/>
              <w:right w:w="45" w:type="dxa"/>
            </w:tcMar>
            <w:hideMark/>
          </w:tcPr>
          <w:p w:rsidR="00000000" w:rsidRDefault="00403103">
            <w:pPr>
              <w:pStyle w:val="rg"/>
              <w:rPr>
                <w:sz w:val="20"/>
                <w:szCs w:val="20"/>
              </w:rPr>
            </w:pPr>
            <w:r>
              <w:rPr>
                <w:sz w:val="20"/>
                <w:szCs w:val="20"/>
              </w:rPr>
              <w:t>Tabelul 5</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Profilul muzeului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Volumul patrimoniului</w:t>
            </w:r>
            <w:r>
              <w:rPr>
                <w:rFonts w:eastAsia="Times New Roman"/>
                <w:b/>
                <w:bCs/>
                <w:sz w:val="20"/>
                <w:szCs w:val="20"/>
              </w:rPr>
              <w:br/>
              <w:t>muzeal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b/>
                <w:bCs/>
                <w:sz w:val="20"/>
                <w:szCs w:val="20"/>
                <w:lang w:val="en-US"/>
              </w:rPr>
              <w:t>Activitate</w:t>
            </w:r>
            <w:r>
              <w:rPr>
                <w:rFonts w:eastAsia="Times New Roman"/>
                <w:b/>
                <w:bCs/>
                <w:sz w:val="20"/>
                <w:szCs w:val="20"/>
                <w:lang w:val="en-US"/>
              </w:rPr>
              <w:br/>
              <w:t>expoziţională/an</w:t>
            </w:r>
            <w:r>
              <w:rPr>
                <w:rFonts w:eastAsia="Times New Roman"/>
                <w:b/>
                <w:bCs/>
                <w:sz w:val="20"/>
                <w:szCs w:val="20"/>
                <w:lang w:val="en-US"/>
              </w:rPr>
              <w:br/>
            </w:r>
            <w:r>
              <w:rPr>
                <w:rFonts w:eastAsia="Times New Roman"/>
                <w:sz w:val="20"/>
                <w:szCs w:val="20"/>
                <w:lang w:val="en-US"/>
              </w:rPr>
              <w:t>(expoziţii tematice</w:t>
            </w:r>
            <w:r>
              <w:rPr>
                <w:rFonts w:eastAsia="Times New Roman"/>
                <w:sz w:val="20"/>
                <w:szCs w:val="20"/>
                <w:lang w:val="en-US"/>
              </w:rPr>
              <w:br/>
              <w:t>din patrimoniul</w:t>
            </w:r>
            <w:r>
              <w:rPr>
                <w:rFonts w:eastAsia="Times New Roman"/>
                <w:sz w:val="20"/>
                <w:szCs w:val="20"/>
                <w:lang w:val="en-US"/>
              </w:rPr>
              <w:br/>
              <w:t>propriu)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Activitatea</w:t>
            </w:r>
            <w:r>
              <w:rPr>
                <w:rFonts w:eastAsia="Times New Roman"/>
                <w:b/>
                <w:bCs/>
                <w:sz w:val="20"/>
                <w:szCs w:val="20"/>
              </w:rPr>
              <w:br/>
              <w:t>ştiinţifică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b/>
                <w:bCs/>
                <w:sz w:val="20"/>
                <w:szCs w:val="20"/>
                <w:lang w:val="en-US"/>
              </w:rPr>
              <w:t>Activitatea de</w:t>
            </w:r>
            <w:r>
              <w:rPr>
                <w:rFonts w:eastAsia="Times New Roman"/>
                <w:b/>
                <w:bCs/>
                <w:sz w:val="20"/>
                <w:szCs w:val="20"/>
                <w:lang w:val="en-US"/>
              </w:rPr>
              <w:br/>
              <w:t>restaurare/</w:t>
            </w:r>
            <w:r>
              <w:rPr>
                <w:rFonts w:eastAsia="Times New Roman"/>
                <w:b/>
                <w:bCs/>
                <w:sz w:val="20"/>
                <w:szCs w:val="20"/>
                <w:lang w:val="en-US"/>
              </w:rPr>
              <w:br/>
              <w:t>conservare</w:t>
            </w:r>
            <w:r>
              <w:rPr>
                <w:rFonts w:eastAsia="Times New Roman"/>
                <w:b/>
                <w:bCs/>
                <w:sz w:val="20"/>
                <w:szCs w:val="20"/>
                <w:lang w:val="en-US"/>
              </w:rPr>
              <w:br/>
              <w:t> </w:t>
            </w:r>
            <w:r>
              <w:rPr>
                <w:rFonts w:eastAsia="Times New Roman"/>
                <w:sz w:val="20"/>
                <w:szCs w:val="20"/>
                <w:lang w:val="en-US"/>
              </w:rPr>
              <w:t xml:space="preserve">(număr minim de </w:t>
            </w:r>
            <w:r>
              <w:rPr>
                <w:rFonts w:eastAsia="Times New Roman"/>
                <w:sz w:val="20"/>
                <w:szCs w:val="20"/>
                <w:lang w:val="en-US"/>
              </w:rPr>
              <w:br/>
              <w:t>bunuri culturale</w:t>
            </w:r>
            <w:r>
              <w:rPr>
                <w:rFonts w:eastAsia="Times New Roman"/>
                <w:sz w:val="20"/>
                <w:szCs w:val="20"/>
                <w:lang w:val="en-US"/>
              </w:rPr>
              <w:br/>
              <w:t>restaurate/</w:t>
            </w:r>
            <w:r>
              <w:rPr>
                <w:rFonts w:eastAsia="Times New Roman"/>
                <w:sz w:val="20"/>
                <w:szCs w:val="20"/>
                <w:lang w:val="en-US"/>
              </w:rPr>
              <w:br/>
            </w:r>
            <w:r>
              <w:rPr>
                <w:rFonts w:eastAsia="Times New Roman"/>
                <w:sz w:val="20"/>
                <w:szCs w:val="20"/>
                <w:lang w:val="en-US"/>
              </w:rPr>
              <w:t>conservate pe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lang w:val="en-US"/>
              </w:rPr>
            </w:pPr>
            <w:r>
              <w:rPr>
                <w:rFonts w:eastAsia="Times New Roman"/>
                <w:b/>
                <w:bCs/>
                <w:sz w:val="20"/>
                <w:szCs w:val="20"/>
                <w:lang w:val="en-US"/>
              </w:rPr>
              <w:t xml:space="preserve">Activitate </w:t>
            </w:r>
            <w:r>
              <w:rPr>
                <w:rFonts w:eastAsia="Times New Roman"/>
                <w:b/>
                <w:bCs/>
                <w:sz w:val="20"/>
                <w:szCs w:val="20"/>
                <w:lang w:val="en-US"/>
              </w:rPr>
              <w:br/>
              <w:t>educaţională</w:t>
            </w:r>
            <w:r>
              <w:rPr>
                <w:rFonts w:eastAsia="Times New Roman"/>
                <w:sz w:val="20"/>
                <w:szCs w:val="20"/>
                <w:lang w:val="en-US"/>
              </w:rPr>
              <w:t xml:space="preserve"> </w:t>
            </w:r>
            <w:r>
              <w:rPr>
                <w:rFonts w:eastAsia="Times New Roman"/>
                <w:sz w:val="20"/>
                <w:szCs w:val="20"/>
                <w:lang w:val="en-US"/>
              </w:rPr>
              <w:br/>
              <w:t>(număr minim</w:t>
            </w:r>
            <w:r>
              <w:rPr>
                <w:rFonts w:eastAsia="Times New Roman"/>
                <w:sz w:val="20"/>
                <w:szCs w:val="20"/>
                <w:lang w:val="en-US"/>
              </w:rPr>
              <w:br/>
              <w:t>de activităţi</w:t>
            </w:r>
            <w:r>
              <w:rPr>
                <w:rFonts w:eastAsia="Times New Roman"/>
                <w:sz w:val="20"/>
                <w:szCs w:val="20"/>
                <w:lang w:val="en-US"/>
              </w:rPr>
              <w:br/>
              <w:t>pe an)</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b/>
                <w:bCs/>
                <w:sz w:val="20"/>
                <w:szCs w:val="20"/>
              </w:rPr>
              <w:t>6</w:t>
            </w:r>
          </w:p>
        </w:tc>
      </w:tr>
      <w:tr w:rsidR="00000000">
        <w:trPr>
          <w:jc w:val="center"/>
        </w:trPr>
        <w:tc>
          <w:tcPr>
            <w:tcW w:w="0" w:type="auto"/>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Categoria superioară</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Istorie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50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Simpozioane, </w:t>
            </w:r>
            <w:r>
              <w:rPr>
                <w:rFonts w:eastAsia="Times New Roman"/>
                <w:sz w:val="20"/>
                <w:szCs w:val="20"/>
                <w:lang w:val="en-US"/>
              </w:rPr>
              <w:br/>
              <w:t>conferinţe,</w:t>
            </w:r>
            <w:r>
              <w:rPr>
                <w:rFonts w:eastAsia="Times New Roman"/>
                <w:sz w:val="20"/>
                <w:szCs w:val="20"/>
                <w:lang w:val="en-US"/>
              </w:rPr>
              <w:br/>
              <w:t>sesiuni – 3;</w:t>
            </w:r>
            <w:r>
              <w:rPr>
                <w:rFonts w:eastAsia="Times New Roman"/>
                <w:sz w:val="20"/>
                <w:szCs w:val="20"/>
                <w:lang w:val="en-US"/>
              </w:rPr>
              <w:br/>
              <w:t>publicaţii</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Funcţionează ateliere/ laboratoare de restaurare;</w:t>
            </w:r>
            <w:r>
              <w:rPr>
                <w:rFonts w:eastAsia="Times New Roman"/>
                <w:sz w:val="20"/>
                <w:szCs w:val="20"/>
                <w:lang w:val="en-US"/>
              </w:rPr>
              <w:br/>
              <w:t>minimum 10 bunuri culturale restaurate, 50 –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Etnografie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35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3;</w:t>
            </w:r>
            <w:r>
              <w:rPr>
                <w:rFonts w:eastAsia="Times New Roman"/>
                <w:sz w:val="20"/>
                <w:szCs w:val="20"/>
                <w:lang w:val="en-US"/>
              </w:rPr>
              <w:br/>
            </w:r>
            <w:r>
              <w:rPr>
                <w:rFonts w:eastAsia="Times New Roman"/>
                <w:sz w:val="20"/>
                <w:szCs w:val="20"/>
                <w:lang w:val="en-US"/>
              </w:rPr>
              <w:lastRenderedPageBreak/>
              <w:t>publicaţii</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lastRenderedPageBreak/>
              <w:t xml:space="preserve">Funcţionează ateliere/ laboratoare de </w:t>
            </w:r>
            <w:r>
              <w:rPr>
                <w:rFonts w:eastAsia="Times New Roman"/>
                <w:sz w:val="20"/>
                <w:szCs w:val="20"/>
                <w:lang w:val="en-US"/>
              </w:rPr>
              <w:lastRenderedPageBreak/>
              <w:t>restaurare;</w:t>
            </w:r>
            <w:r>
              <w:rPr>
                <w:rFonts w:eastAsia="Times New Roman"/>
                <w:sz w:val="20"/>
                <w:szCs w:val="20"/>
                <w:lang w:val="en-US"/>
              </w:rPr>
              <w:br/>
              <w:t>minim</w:t>
            </w:r>
            <w:r>
              <w:rPr>
                <w:rFonts w:eastAsia="Times New Roman"/>
                <w:sz w:val="20"/>
                <w:szCs w:val="20"/>
                <w:lang w:val="en-US"/>
              </w:rPr>
              <w:t>um 10 bunuri culturale restaurate, 50 –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lastRenderedPageBreak/>
              <w:t>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Arte plastice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3;</w:t>
            </w:r>
            <w:r>
              <w:rPr>
                <w:rFonts w:eastAsia="Times New Roman"/>
                <w:sz w:val="20"/>
                <w:szCs w:val="20"/>
                <w:lang w:val="en-US"/>
              </w:rPr>
              <w:br/>
              <w:t>publicaţii</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Funcţionează ateliere/ laboratoare de restaurare;</w:t>
            </w:r>
            <w:r>
              <w:rPr>
                <w:rFonts w:eastAsia="Times New Roman"/>
                <w:sz w:val="20"/>
                <w:szCs w:val="20"/>
                <w:lang w:val="en-US"/>
              </w:rPr>
              <w:br/>
              <w:t>minimum 10 bunuri culturale restaurate, 50 –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r>
              <w:rPr>
                <w:rFonts w:eastAsia="Times New Roman"/>
                <w:sz w:val="20"/>
                <w:szCs w:val="20"/>
              </w:rPr>
              <w:t>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Complexe muzeale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2;</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Funcţionează ateliere/ laboratoare de restaurare;</w:t>
            </w:r>
            <w:r>
              <w:rPr>
                <w:rFonts w:eastAsia="Times New Roman"/>
                <w:sz w:val="20"/>
                <w:szCs w:val="20"/>
                <w:lang w:val="en-US"/>
              </w:rPr>
              <w:br/>
              <w:t>minimum 5 bunuri culturale restaurate, 30 –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Memoriale, literare, altele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2;</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Funcţionează ateliere/ laboratoare de restaurare;</w:t>
            </w:r>
            <w:r>
              <w:rPr>
                <w:rFonts w:eastAsia="Times New Roman"/>
                <w:sz w:val="20"/>
                <w:szCs w:val="20"/>
                <w:lang w:val="en-US"/>
              </w:rPr>
              <w:br/>
              <w:t>minimum 5 bunuri culturale restaurate, 30 –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50</w:t>
            </w:r>
          </w:p>
        </w:tc>
      </w:tr>
      <w:tr w:rsidR="000000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Categoria 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Istorie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25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 xml:space="preserve">conferinţe, </w:t>
            </w:r>
            <w:r>
              <w:rPr>
                <w:rFonts w:eastAsia="Times New Roman"/>
                <w:sz w:val="20"/>
                <w:szCs w:val="20"/>
                <w:lang w:val="en-US"/>
              </w:rPr>
              <w:br/>
              <w:t>sesiuni – 2;</w:t>
            </w:r>
            <w:r>
              <w:rPr>
                <w:rFonts w:eastAsia="Times New Roman"/>
                <w:sz w:val="20"/>
                <w:szCs w:val="20"/>
                <w:lang w:val="en-US"/>
              </w:rPr>
              <w:br/>
            </w:r>
            <w:r>
              <w:rPr>
                <w:rFonts w:eastAsia="Times New Roman"/>
                <w:sz w:val="20"/>
                <w:szCs w:val="20"/>
                <w:lang w:val="en-US"/>
              </w:rP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Conservator;</w:t>
            </w:r>
            <w:r>
              <w:rPr>
                <w:rFonts w:eastAsia="Times New Roman"/>
                <w:sz w:val="20"/>
                <w:szCs w:val="20"/>
                <w:lang w:val="en-US"/>
              </w:rPr>
              <w:br/>
              <w:t>minimum 20 de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Etnografie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20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2;</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Conservator;</w:t>
            </w:r>
            <w:r>
              <w:rPr>
                <w:rFonts w:eastAsia="Times New Roman"/>
                <w:sz w:val="20"/>
                <w:szCs w:val="20"/>
                <w:lang w:val="en-US"/>
              </w:rPr>
              <w:br/>
              <w:t>minimum 20 de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Arte plastice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2;</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Conservator;</w:t>
            </w:r>
            <w:r>
              <w:rPr>
                <w:rFonts w:eastAsia="Times New Roman"/>
                <w:sz w:val="20"/>
                <w:szCs w:val="20"/>
                <w:lang w:val="en-US"/>
              </w:rPr>
              <w:br/>
              <w:t>minimum 20 de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Complexe muzeale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Conservator;</w:t>
            </w:r>
            <w:r>
              <w:rPr>
                <w:rFonts w:eastAsia="Times New Roman"/>
                <w:sz w:val="20"/>
                <w:szCs w:val="20"/>
                <w:lang w:val="en-US"/>
              </w:rPr>
              <w:br/>
              <w:t>minimum 20 de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Memoriale, literare, altele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7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publicaţii</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Conservator;</w:t>
            </w:r>
            <w:r>
              <w:rPr>
                <w:rFonts w:eastAsia="Times New Roman"/>
                <w:sz w:val="20"/>
                <w:szCs w:val="20"/>
                <w:lang w:val="en-US"/>
              </w:rPr>
              <w:br/>
              <w:t>minimum 20 de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w:t>
            </w:r>
          </w:p>
        </w:tc>
      </w:tr>
      <w:tr w:rsidR="000000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lastRenderedPageBreak/>
              <w:t>Categoria 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Istorie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 xml:space="preserve">conferinţe, </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r>
            <w:r>
              <w:rPr>
                <w:rFonts w:eastAsia="Times New Roman"/>
                <w:sz w:val="20"/>
                <w:szCs w:val="20"/>
                <w:lang w:val="en-US"/>
              </w:rP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Conservator;</w:t>
            </w:r>
            <w:r>
              <w:rPr>
                <w:rFonts w:eastAsia="Times New Roman"/>
                <w:sz w:val="20"/>
                <w:szCs w:val="20"/>
              </w:rPr>
              <w:br/>
              <w:t>minimum 10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Etnografie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Conservator;</w:t>
            </w:r>
            <w:r>
              <w:rPr>
                <w:rFonts w:eastAsia="Times New Roman"/>
                <w:sz w:val="20"/>
                <w:szCs w:val="20"/>
              </w:rPr>
              <w:br/>
              <w:t>minimum 10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Arte plastice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 xml:space="preserve">sesiuni </w:t>
            </w:r>
            <w:r>
              <w:rPr>
                <w:rFonts w:eastAsia="Times New Roman"/>
                <w:sz w:val="20"/>
                <w:szCs w:val="20"/>
                <w:lang w:val="en-US"/>
              </w:rPr>
              <w:t>– 1;</w:t>
            </w:r>
            <w:r>
              <w:rPr>
                <w:rFonts w:eastAsia="Times New Roman"/>
                <w:sz w:val="20"/>
                <w:szCs w:val="20"/>
                <w:lang w:val="en-US"/>
              </w:rPr>
              <w:br/>
              <w:t>articole</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Conservator;</w:t>
            </w:r>
            <w:r>
              <w:rPr>
                <w:rFonts w:eastAsia="Times New Roman"/>
                <w:sz w:val="20"/>
                <w:szCs w:val="20"/>
              </w:rPr>
              <w:br/>
              <w:t>minimum 10 piese conservate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Complexe muzeale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3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Memoriale, literare, altele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3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r>
            <w:r>
              <w:rPr>
                <w:rFonts w:eastAsia="Times New Roman"/>
                <w:sz w:val="20"/>
                <w:szCs w:val="20"/>
                <w:lang w:val="en-US"/>
              </w:rPr>
              <w:t>sesiuni – 1;</w:t>
            </w:r>
            <w:r>
              <w:rPr>
                <w:rFonts w:eastAsia="Times New Roman"/>
                <w:sz w:val="20"/>
                <w:szCs w:val="20"/>
                <w:lang w:val="en-US"/>
              </w:rPr>
              <w:br/>
              <w:t>articole</w:t>
            </w:r>
            <w:r>
              <w:rPr>
                <w:rFonts w:eastAsia="Times New Roman"/>
                <w:sz w:val="20"/>
                <w:szCs w:val="20"/>
                <w:lang w:val="en-US"/>
              </w:rPr>
              <w:br/>
              <w:t>ştiinţifice – 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r>
      <w:tr w:rsidR="000000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Categoria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Istorie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10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Simpozioane, </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Etnografie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7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 xml:space="preserve">articole </w:t>
            </w:r>
            <w:r>
              <w:rPr>
                <w:rFonts w:eastAsia="Times New Roman"/>
                <w:sz w:val="20"/>
                <w:szCs w:val="20"/>
                <w:lang w:val="en-US"/>
              </w:rPr>
              <w:br/>
            </w:r>
            <w:r>
              <w:rPr>
                <w:rFonts w:eastAsia="Times New Roman"/>
                <w:sz w:val="20"/>
                <w:szCs w:val="20"/>
                <w:lang w:val="en-US"/>
              </w:rP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Arte plastice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3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Simpozioane, </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Complexe muzeale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2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Memoriale, literare, altele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2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Simpozioane,</w:t>
            </w:r>
            <w:r>
              <w:rPr>
                <w:rFonts w:eastAsia="Times New Roman"/>
                <w:sz w:val="20"/>
                <w:szCs w:val="20"/>
                <w:lang w:val="en-US"/>
              </w:rPr>
              <w:br/>
              <w:t>conferinţe,</w:t>
            </w:r>
            <w:r>
              <w:rPr>
                <w:rFonts w:eastAsia="Times New Roman"/>
                <w:sz w:val="20"/>
                <w:szCs w:val="20"/>
                <w:lang w:val="en-US"/>
              </w:rPr>
              <w:br/>
              <w:t>sesiuni – 1;</w:t>
            </w:r>
            <w:r>
              <w:rPr>
                <w:rFonts w:eastAsia="Times New Roman"/>
                <w:sz w:val="20"/>
                <w:szCs w:val="20"/>
                <w:lang w:val="en-US"/>
              </w:rPr>
              <w:br/>
              <w:t>articole</w:t>
            </w:r>
            <w:r>
              <w:rPr>
                <w:rFonts w:eastAsia="Times New Roman"/>
                <w:sz w:val="20"/>
                <w:szCs w:val="20"/>
                <w:lang w:val="en-US"/>
              </w:rPr>
              <w:br/>
              <w:t>ştiinţifice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r>
      <w:tr w:rsidR="00000000">
        <w:trPr>
          <w:jc w:val="center"/>
        </w:trPr>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Categoria IV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Istorie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Articole</w:t>
            </w:r>
            <w:r>
              <w:rPr>
                <w:rFonts w:eastAsia="Times New Roman"/>
                <w:sz w:val="20"/>
                <w:szCs w:val="20"/>
              </w:rPr>
              <w:br/>
              <w:t>ştiinţifice – 1;</w:t>
            </w:r>
            <w:r>
              <w:rPr>
                <w:rFonts w:eastAsia="Times New Roman"/>
                <w:sz w:val="20"/>
                <w:szCs w:val="20"/>
              </w:rPr>
              <w:br/>
              <w:t>conferinţe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lastRenderedPageBreak/>
              <w:t>Etnografie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4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Articole</w:t>
            </w:r>
            <w:r>
              <w:rPr>
                <w:rFonts w:eastAsia="Times New Roman"/>
                <w:sz w:val="20"/>
                <w:szCs w:val="20"/>
              </w:rPr>
              <w:br/>
            </w:r>
            <w:r>
              <w:rPr>
                <w:rFonts w:eastAsia="Times New Roman"/>
                <w:sz w:val="20"/>
                <w:szCs w:val="20"/>
              </w:rPr>
              <w:t>ştiinţifice – 1;</w:t>
            </w:r>
            <w:r>
              <w:rPr>
                <w:rFonts w:eastAsia="Times New Roman"/>
                <w:sz w:val="20"/>
                <w:szCs w:val="20"/>
              </w:rPr>
              <w:br/>
              <w:t>conferinţe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Arte plastice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2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Articole</w:t>
            </w:r>
            <w:r>
              <w:rPr>
                <w:rFonts w:eastAsia="Times New Roman"/>
                <w:sz w:val="20"/>
                <w:szCs w:val="20"/>
              </w:rPr>
              <w:br/>
              <w:t>ştiinţifice – 1;</w:t>
            </w:r>
            <w:r>
              <w:rPr>
                <w:rFonts w:eastAsia="Times New Roman"/>
                <w:sz w:val="20"/>
                <w:szCs w:val="20"/>
              </w:rPr>
              <w:br/>
              <w:t>conferinţe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Complexe muzeale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Articole</w:t>
            </w:r>
            <w:r>
              <w:rPr>
                <w:rFonts w:eastAsia="Times New Roman"/>
                <w:sz w:val="20"/>
                <w:szCs w:val="20"/>
              </w:rPr>
              <w:br/>
              <w:t>ştiinţifice – 1;</w:t>
            </w:r>
            <w:r>
              <w:rPr>
                <w:rFonts w:eastAsia="Times New Roman"/>
                <w:sz w:val="20"/>
                <w:szCs w:val="20"/>
              </w:rPr>
              <w:br/>
              <w:t>conferinţe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Memoriale, literare, altele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de la 1,5 mii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Articole</w:t>
            </w:r>
            <w:r>
              <w:rPr>
                <w:rFonts w:eastAsia="Times New Roman"/>
                <w:sz w:val="20"/>
                <w:szCs w:val="20"/>
              </w:rPr>
              <w:br/>
              <w:t>ştiinţific</w:t>
            </w:r>
            <w:r>
              <w:rPr>
                <w:rFonts w:eastAsia="Times New Roman"/>
                <w:sz w:val="20"/>
                <w:szCs w:val="20"/>
              </w:rPr>
              <w:t>e – 1;</w:t>
            </w:r>
            <w:r>
              <w:rPr>
                <w:rFonts w:eastAsia="Times New Roman"/>
                <w:sz w:val="20"/>
                <w:szCs w:val="20"/>
              </w:rPr>
              <w:br/>
              <w:t>conferinţe – 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w:t>
            </w:r>
          </w:p>
        </w:tc>
      </w:tr>
      <w:tr w:rsidR="00000000">
        <w:trPr>
          <w:jc w:val="center"/>
        </w:trPr>
        <w:tc>
          <w:tcPr>
            <w:tcW w:w="0" w:type="auto"/>
            <w:gridSpan w:val="6"/>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sz w:val="20"/>
                <w:szCs w:val="20"/>
                <w:lang w:val="en-US"/>
              </w:rPr>
              <w:t xml:space="preserve">1. La categoria superioară sînt clasate: Muzeul Naţional de Istorie a Moldovei (cu filiale), </w:t>
            </w:r>
            <w:r>
              <w:rPr>
                <w:sz w:val="20"/>
                <w:szCs w:val="20"/>
                <w:lang w:val="en-US"/>
              </w:rPr>
              <w:t>Muzeul Naţional de Etnografie şi Istorie Naturală (cu filiale), Muzeul Naţional de Artă, Rezervaţia cultural-naturală „Orheiul Vechi”, Casa-muzeu „A.S. Puşkin” (cu filială), Muzeul Naţional de Literatură „Mihail Kogălniceanu” (cu filiale).</w:t>
            </w:r>
          </w:p>
          <w:p w:rsidR="00000000" w:rsidRDefault="00403103">
            <w:pPr>
              <w:pStyle w:val="NormalWeb"/>
              <w:rPr>
                <w:sz w:val="20"/>
                <w:szCs w:val="20"/>
                <w:lang w:val="en-US"/>
              </w:rPr>
            </w:pPr>
            <w:r>
              <w:rPr>
                <w:sz w:val="20"/>
                <w:szCs w:val="20"/>
                <w:lang w:val="en-US"/>
              </w:rPr>
              <w:t>2. Raportarea mu</w:t>
            </w:r>
            <w:r>
              <w:rPr>
                <w:sz w:val="20"/>
                <w:szCs w:val="20"/>
                <w:lang w:val="en-US"/>
              </w:rPr>
              <w:t>zeelor care au în subordine filiale la categoriile instituţiei corespunzătoare se efectuează în baza rapoartelor, inclusiv ale filialelor, conform indicilor stabiliţi în tabelul de mai sus.</w:t>
            </w:r>
          </w:p>
          <w:p w:rsidR="00000000" w:rsidRDefault="00403103">
            <w:pPr>
              <w:pStyle w:val="NormalWeb"/>
              <w:rPr>
                <w:sz w:val="20"/>
                <w:szCs w:val="20"/>
                <w:lang w:val="en-US"/>
              </w:rPr>
            </w:pPr>
            <w:r>
              <w:rPr>
                <w:sz w:val="20"/>
                <w:szCs w:val="20"/>
                <w:lang w:val="en-US"/>
              </w:rPr>
              <w:t xml:space="preserve">3. Muzeele raionale de istorie, de etnografie şi de artă al căror </w:t>
            </w:r>
            <w:r>
              <w:rPr>
                <w:sz w:val="20"/>
                <w:szCs w:val="20"/>
                <w:lang w:val="en-US"/>
              </w:rPr>
              <w:t>volum de lucru este mai mic decît cel prevăzut pentru muzeele respective de categoria IV, se raportează la categoria IV a instituţiei.</w:t>
            </w:r>
          </w:p>
          <w:p w:rsidR="00000000" w:rsidRDefault="00403103">
            <w:pPr>
              <w:pStyle w:val="NormalWeb"/>
              <w:rPr>
                <w:sz w:val="20"/>
                <w:szCs w:val="20"/>
                <w:lang w:val="en-US"/>
              </w:rPr>
            </w:pPr>
            <w:r>
              <w:rPr>
                <w:sz w:val="20"/>
                <w:szCs w:val="20"/>
                <w:lang w:val="en-US"/>
              </w:rPr>
              <w:t>4. Categoriile instituţiei (confirmarea, majorarea, reducerea categoriei) se acordă de către fondator în baza indicilor d</w:t>
            </w:r>
            <w:r>
              <w:rPr>
                <w:sz w:val="20"/>
                <w:szCs w:val="20"/>
                <w:lang w:val="en-US"/>
              </w:rPr>
              <w:t>e activitate ai instituţiei stabiliţi din tabelul 5. Muzeelor, centrelor expoziţionale şi galeriilor de artă li se atribuie categoria o dată la 4 ani.</w:t>
            </w:r>
          </w:p>
          <w:p w:rsidR="00000000" w:rsidRDefault="00403103">
            <w:pPr>
              <w:pStyle w:val="NormalWeb"/>
              <w:rPr>
                <w:sz w:val="20"/>
                <w:szCs w:val="20"/>
                <w:lang w:val="en-US"/>
              </w:rPr>
            </w:pPr>
            <w:r>
              <w:rPr>
                <w:sz w:val="20"/>
                <w:szCs w:val="20"/>
                <w:lang w:val="en-US"/>
              </w:rPr>
              <w:t>Muzeele nou-create se raportează la categoriile instituţiei ţinîndu-se cont de volumul lucrului, determin</w:t>
            </w:r>
            <w:r>
              <w:rPr>
                <w:sz w:val="20"/>
                <w:szCs w:val="20"/>
                <w:lang w:val="en-US"/>
              </w:rPr>
              <w:t>at în baza indicilor de plan, calculaţi pe an.</w:t>
            </w:r>
          </w:p>
          <w:p w:rsidR="00000000" w:rsidRDefault="00403103">
            <w:pPr>
              <w:pStyle w:val="NormalWeb"/>
              <w:rPr>
                <w:sz w:val="20"/>
                <w:szCs w:val="20"/>
                <w:lang w:val="en-US"/>
              </w:rPr>
            </w:pPr>
            <w:r>
              <w:rPr>
                <w:sz w:val="20"/>
                <w:szCs w:val="20"/>
                <w:lang w:val="en-US"/>
              </w:rPr>
              <w:t>5. Publicaţiile ştiinţifice ale muzeelor înserează: cataloage, pliante, culegeri de materiale ştiinţifice, articole cu caracter ştiinţific, care valorifică patrimoniul muzeal pe plan naţional şi internaţional.</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IV. Şcoli sportive</w:t>
            </w:r>
          </w:p>
          <w:p w:rsidR="00000000" w:rsidRDefault="00403103">
            <w:pPr>
              <w:pStyle w:val="NormalWeb"/>
              <w:rPr>
                <w:sz w:val="20"/>
                <w:szCs w:val="20"/>
                <w:lang w:val="en-US"/>
              </w:rPr>
            </w:pPr>
            <w:r>
              <w:rPr>
                <w:sz w:val="20"/>
                <w:szCs w:val="20"/>
                <w:lang w:val="en-US"/>
              </w:rPr>
              <w:t>Şcolile sportive şi cluburile sportive se raportează la categoria instituţiei, în funcţie de volumul muncii de instruire şi antrenare, conform tabelului 6:</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2896"/>
        <w:gridCol w:w="1490"/>
        <w:gridCol w:w="1471"/>
        <w:gridCol w:w="1627"/>
      </w:tblGrid>
      <w:tr w:rsidR="00000000">
        <w:trPr>
          <w:jc w:val="center"/>
        </w:trPr>
        <w:tc>
          <w:tcPr>
            <w:tcW w:w="0" w:type="auto"/>
            <w:gridSpan w:val="4"/>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Tabelul 6</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Indicii şi modul</w:t>
            </w:r>
          </w:p>
          <w:p w:rsidR="00000000" w:rsidRDefault="00403103">
            <w:pPr>
              <w:pStyle w:val="cn"/>
              <w:rPr>
                <w:sz w:val="20"/>
                <w:szCs w:val="20"/>
                <w:lang w:val="en-US"/>
              </w:rPr>
            </w:pPr>
            <w:r>
              <w:rPr>
                <w:b/>
                <w:bCs/>
                <w:sz w:val="20"/>
                <w:szCs w:val="20"/>
                <w:lang w:val="en-US"/>
              </w:rPr>
              <w:t>de atribuire a şcolilor şi cluburilor sportive la categoria instituţiei</w:t>
            </w:r>
          </w:p>
          <w:p w:rsidR="00000000" w:rsidRDefault="00403103">
            <w:pPr>
              <w:pStyle w:val="NormalWeb"/>
              <w:rPr>
                <w:sz w:val="20"/>
                <w:szCs w:val="20"/>
                <w:lang w:val="en-US"/>
              </w:rPr>
            </w:pPr>
            <w:r>
              <w:rPr>
                <w:sz w:val="20"/>
                <w:szCs w:val="20"/>
                <w:lang w:val="en-US"/>
              </w:rPr>
              <w:t> </w:t>
            </w:r>
          </w:p>
        </w:tc>
      </w:tr>
      <w:tr w:rsidR="000000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Tipul instituţiei</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Categoria instituţiei/Numărul minim al funcţiilor de antrenori</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Şcoală sportivă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8</w:t>
            </w:r>
          </w:p>
        </w:tc>
      </w:tr>
      <w:tr w:rsidR="00000000">
        <w:trPr>
          <w:jc w:val="center"/>
        </w:trPr>
        <w:tc>
          <w:tcPr>
            <w:tcW w:w="0" w:type="auto"/>
            <w:gridSpan w:val="4"/>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sz w:val="20"/>
                <w:szCs w:val="20"/>
                <w:lang w:val="en-US"/>
              </w:rPr>
              <w:t xml:space="preserve">1. Clubul </w:t>
            </w:r>
            <w:r>
              <w:rPr>
                <w:sz w:val="20"/>
                <w:szCs w:val="20"/>
                <w:lang w:val="en-US"/>
              </w:rPr>
              <w:t>republican de şah şi jocuri de dame se raportează la categoria I.</w:t>
            </w:r>
          </w:p>
          <w:p w:rsidR="00000000" w:rsidRDefault="00403103">
            <w:pPr>
              <w:pStyle w:val="NormalWeb"/>
              <w:rPr>
                <w:sz w:val="20"/>
                <w:szCs w:val="20"/>
                <w:lang w:val="en-US"/>
              </w:rPr>
            </w:pPr>
            <w:r>
              <w:rPr>
                <w:sz w:val="20"/>
                <w:szCs w:val="20"/>
                <w:lang w:val="en-US"/>
              </w:rPr>
              <w:t>2. Şcolile sportive specializate sînt clasate la categoria I.</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rPr>
            </w:pPr>
            <w:r>
              <w:rPr>
                <w:b/>
                <w:bCs/>
                <w:sz w:val="20"/>
                <w:szCs w:val="20"/>
              </w:rPr>
              <w:t>V. Grădinile zoologice</w:t>
            </w:r>
          </w:p>
        </w:tc>
      </w:tr>
    </w:tbl>
    <w:p w:rsidR="00000000" w:rsidRDefault="00403103">
      <w:pPr>
        <w:pStyle w:val="NormalWeb"/>
        <w:rPr>
          <w:lang w:val="ru-RU"/>
        </w:rPr>
      </w:pPr>
      <w:r>
        <w:rPr>
          <w:lang w:val="ru-RU"/>
        </w:rPr>
        <w:lastRenderedPageBreak/>
        <w:t> </w:t>
      </w:r>
    </w:p>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3562"/>
        <w:gridCol w:w="1280"/>
        <w:gridCol w:w="952"/>
        <w:gridCol w:w="952"/>
        <w:gridCol w:w="738"/>
      </w:tblGrid>
      <w:tr w:rsidR="00000000">
        <w:trPr>
          <w:jc w:val="center"/>
        </w:trPr>
        <w:tc>
          <w:tcPr>
            <w:tcW w:w="0" w:type="auto"/>
            <w:gridSpan w:val="5"/>
            <w:tcMar>
              <w:top w:w="15" w:type="dxa"/>
              <w:left w:w="45" w:type="dxa"/>
              <w:bottom w:w="15" w:type="dxa"/>
              <w:right w:w="45" w:type="dxa"/>
            </w:tcMar>
            <w:hideMark/>
          </w:tcPr>
          <w:p w:rsidR="00000000" w:rsidRDefault="00403103">
            <w:pPr>
              <w:pStyle w:val="rg"/>
              <w:rPr>
                <w:sz w:val="20"/>
                <w:szCs w:val="20"/>
              </w:rPr>
            </w:pPr>
            <w:r>
              <w:rPr>
                <w:sz w:val="20"/>
                <w:szCs w:val="20"/>
              </w:rPr>
              <w:t>Tabelul 7</w:t>
            </w:r>
          </w:p>
          <w:p w:rsidR="00000000" w:rsidRDefault="00403103">
            <w:pPr>
              <w:pStyle w:val="NormalWeb"/>
              <w:rPr>
                <w:sz w:val="20"/>
                <w:szCs w:val="20"/>
              </w:rPr>
            </w:pPr>
            <w:r>
              <w:rPr>
                <w:sz w:val="20"/>
                <w:szCs w:val="20"/>
              </w:rPr>
              <w:t> </w:t>
            </w:r>
          </w:p>
        </w:tc>
      </w:tr>
      <w:tr w:rsidR="000000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Indicii</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Categoria instituţiei şi mărimea indicatorilor</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IV</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Vizitatori, mii persoane pe an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70 –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50 – 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50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animalelor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800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500 – 800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300 – 500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300</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Numărul speciilor de animale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170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100 – 70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75 – 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75</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Numărul speciilor de animale introduse în Cartea Roşie Internaţională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Numărul speciilor de animale </w:t>
            </w:r>
            <w:r>
              <w:rPr>
                <w:rFonts w:eastAsia="Times New Roman"/>
                <w:sz w:val="20"/>
                <w:szCs w:val="20"/>
                <w:lang w:val="en-US"/>
              </w:rPr>
              <w:t>introduse în Cartea Roşie a Moldovei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Numărul animalelor introduse în CITES* I, II,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I, II,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II, 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III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Apartenenţa la Programa europeană pe speciile de animale care sînt în pericol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Participant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Apartenenţa la Asociaţ</w:t>
            </w:r>
            <w:r>
              <w:rPr>
                <w:rFonts w:eastAsia="Times New Roman"/>
                <w:sz w:val="20"/>
                <w:szCs w:val="20"/>
                <w:lang w:val="en-US"/>
              </w:rPr>
              <w:t>ia Euroasiatică a Grădinilor Zoologice şi Acvariilor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Membru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Candidat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Candidat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Efectuarea măsurilor de iluminare ştiinţifică şi culturală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Mai mult de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 – 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 – 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 10</w:t>
            </w:r>
          </w:p>
        </w:tc>
      </w:tr>
      <w:tr w:rsidR="00000000">
        <w:trPr>
          <w:jc w:val="center"/>
        </w:trPr>
        <w:tc>
          <w:tcPr>
            <w:tcW w:w="0" w:type="auto"/>
            <w:gridSpan w:val="5"/>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sz w:val="20"/>
                <w:szCs w:val="20"/>
                <w:lang w:val="en-US"/>
              </w:rPr>
              <w:t xml:space="preserve">*CITES – </w:t>
            </w:r>
            <w:r>
              <w:rPr>
                <w:sz w:val="20"/>
                <w:szCs w:val="20"/>
                <w:lang w:val="en-US"/>
              </w:rPr>
              <w:t>Convenţia de vînzare internaţională a animalelor şi plantelor pe cale de dispariţie:</w:t>
            </w:r>
          </w:p>
          <w:p w:rsidR="00000000" w:rsidRDefault="00403103">
            <w:pPr>
              <w:pStyle w:val="NormalWeb"/>
              <w:rPr>
                <w:sz w:val="20"/>
                <w:szCs w:val="20"/>
                <w:lang w:val="en-US"/>
              </w:rPr>
            </w:pPr>
            <w:r>
              <w:rPr>
                <w:sz w:val="20"/>
                <w:szCs w:val="20"/>
                <w:lang w:val="en-US"/>
              </w:rPr>
              <w:t>I – specii de plante şi animale pe cale de dispariţie a căror vînzare, în scopuri comerciale, nu se permite;</w:t>
            </w:r>
          </w:p>
          <w:p w:rsidR="00000000" w:rsidRDefault="00403103">
            <w:pPr>
              <w:pStyle w:val="NormalWeb"/>
              <w:rPr>
                <w:sz w:val="20"/>
                <w:szCs w:val="20"/>
                <w:lang w:val="en-US"/>
              </w:rPr>
            </w:pPr>
            <w:r>
              <w:rPr>
                <w:sz w:val="20"/>
                <w:szCs w:val="20"/>
                <w:lang w:val="en-US"/>
              </w:rPr>
              <w:t>II – specii de plante şi animale pe cale de dispariţie a căror</w:t>
            </w:r>
            <w:r>
              <w:rPr>
                <w:sz w:val="20"/>
                <w:szCs w:val="20"/>
                <w:lang w:val="en-US"/>
              </w:rPr>
              <w:t xml:space="preserve"> vînzare este strict supravegheată;</w:t>
            </w:r>
          </w:p>
          <w:p w:rsidR="00000000" w:rsidRDefault="00403103">
            <w:pPr>
              <w:pStyle w:val="NormalWeb"/>
              <w:rPr>
                <w:sz w:val="20"/>
                <w:szCs w:val="20"/>
                <w:lang w:val="en-US"/>
              </w:rPr>
            </w:pPr>
            <w:r>
              <w:rPr>
                <w:sz w:val="20"/>
                <w:szCs w:val="20"/>
                <w:lang w:val="en-US"/>
              </w:rPr>
              <w:t>III – specii de plante şi animale ce nu sînt pe cale de dispariţie, dar a căror vînzare este supravegheată.</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 xml:space="preserve">6. </w:t>
            </w:r>
            <w:r>
              <w:rPr>
                <w:sz w:val="20"/>
                <w:szCs w:val="20"/>
                <w:lang w:val="en-US"/>
              </w:rPr>
              <w:t>Aparatul Preşedintelui de raion şi subdiviziunile subordonate Consiliului raional Dubăsari se raportează la</w:t>
            </w:r>
            <w:r>
              <w:rPr>
                <w:sz w:val="20"/>
                <w:szCs w:val="20"/>
                <w:lang w:val="en-US"/>
              </w:rPr>
              <w:t xml:space="preserve"> categoria raioanelor cu numărul populaţiei de 50001-100000 locuitori.</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p w:rsidR="00000000" w:rsidRDefault="00403103">
      <w:pPr>
        <w:pStyle w:val="rg"/>
        <w:rPr>
          <w:lang w:val="en-US"/>
        </w:rPr>
      </w:pPr>
      <w:r>
        <w:rPr>
          <w:lang w:val="en-US"/>
        </w:rPr>
        <w:t>Anexa nr.2</w:t>
      </w:r>
    </w:p>
    <w:p w:rsidR="00000000" w:rsidRDefault="00403103">
      <w:pPr>
        <w:pStyle w:val="rg"/>
        <w:rPr>
          <w:lang w:val="en-US"/>
        </w:rPr>
      </w:pPr>
      <w:r>
        <w:rPr>
          <w:lang w:val="en-US"/>
        </w:rPr>
        <w:t xml:space="preserve">la Hotărîrea Guvernului </w:t>
      </w:r>
    </w:p>
    <w:p w:rsidR="00000000" w:rsidRDefault="00403103">
      <w:pPr>
        <w:pStyle w:val="rg"/>
        <w:rPr>
          <w:lang w:val="en-US"/>
        </w:rPr>
      </w:pPr>
      <w:r>
        <w:rPr>
          <w:lang w:val="en-US"/>
        </w:rPr>
        <w:t>nr.1231 din 12 decembrie 2018</w:t>
      </w:r>
    </w:p>
    <w:p w:rsidR="00000000" w:rsidRDefault="00403103">
      <w:pPr>
        <w:pStyle w:val="cp"/>
        <w:rPr>
          <w:lang w:val="en-US"/>
        </w:rPr>
      </w:pPr>
      <w:r>
        <w:rPr>
          <w:lang w:val="en-US"/>
        </w:rPr>
        <w:t> </w:t>
      </w:r>
    </w:p>
    <w:p w:rsidR="00000000" w:rsidRDefault="00403103">
      <w:pPr>
        <w:pStyle w:val="cp"/>
        <w:rPr>
          <w:lang w:val="en-US"/>
        </w:rPr>
      </w:pPr>
      <w:r>
        <w:rPr>
          <w:lang w:val="en-US"/>
        </w:rPr>
        <w:t xml:space="preserve">REGULAMENT </w:t>
      </w:r>
    </w:p>
    <w:p w:rsidR="00000000" w:rsidRDefault="00403103">
      <w:pPr>
        <w:pStyle w:val="cp"/>
        <w:rPr>
          <w:lang w:val="en-US"/>
        </w:rPr>
      </w:pPr>
      <w:r>
        <w:rPr>
          <w:lang w:val="en-US"/>
        </w:rPr>
        <w:t xml:space="preserve">cu privire la modul </w:t>
      </w:r>
      <w:r>
        <w:rPr>
          <w:lang w:val="en-US"/>
        </w:rPr>
        <w:t xml:space="preserve">de determinare a perioadei de vechime în muncă </w:t>
      </w:r>
    </w:p>
    <w:p w:rsidR="00000000" w:rsidRDefault="00403103">
      <w:pPr>
        <w:pStyle w:val="cp"/>
        <w:rPr>
          <w:lang w:val="en-US"/>
        </w:rPr>
      </w:pPr>
      <w:r>
        <w:rPr>
          <w:lang w:val="en-US"/>
        </w:rPr>
        <w:t>pentru stabilirea treptelor de salarizare</w:t>
      </w:r>
    </w:p>
    <w:p w:rsidR="00000000" w:rsidRDefault="00403103">
      <w:pPr>
        <w:pStyle w:val="cp"/>
        <w:rPr>
          <w:lang w:val="en-US"/>
        </w:rPr>
      </w:pPr>
      <w:r>
        <w:rPr>
          <w:lang w:val="en-US"/>
        </w:rPr>
        <w:t> </w:t>
      </w:r>
    </w:p>
    <w:p w:rsidR="00000000" w:rsidRDefault="00403103">
      <w:pPr>
        <w:pStyle w:val="NormalWeb"/>
        <w:rPr>
          <w:lang w:val="en-US"/>
        </w:rPr>
      </w:pPr>
      <w:r>
        <w:rPr>
          <w:b/>
          <w:bCs/>
          <w:lang w:val="en-US"/>
        </w:rPr>
        <w:t>1.</w:t>
      </w:r>
      <w:r>
        <w:rPr>
          <w:lang w:val="en-US"/>
        </w:rPr>
        <w:t xml:space="preserve"> Prezentul Regulament dispune procedura de determinare a perioadei de vechime în muncă pentru stabilirea treptelor de salarizare corespunzătoare vechimii în muncă</w:t>
      </w:r>
      <w:r>
        <w:rPr>
          <w:lang w:val="en-US"/>
        </w:rPr>
        <w:t>, în funcţie de categoriile de angajaţi din sectorul bugetar.</w:t>
      </w:r>
    </w:p>
    <w:p w:rsidR="00000000" w:rsidRDefault="00403103">
      <w:pPr>
        <w:pStyle w:val="NormalWeb"/>
        <w:rPr>
          <w:lang w:val="en-US"/>
        </w:rPr>
      </w:pPr>
      <w:r>
        <w:rPr>
          <w:b/>
          <w:bCs/>
          <w:lang w:val="en-US"/>
        </w:rPr>
        <w:t>2.</w:t>
      </w:r>
      <w:r>
        <w:rPr>
          <w:lang w:val="en-US"/>
        </w:rPr>
        <w:t xml:space="preserve"> La determinarea perioadei de vechime în muncă pentru stabilirea treptei de salarizare pentru funcţionarii publici, inclusiv cei cu statut special din cadrul Serviciului Fiscal de Stat, Servic</w:t>
      </w:r>
      <w:r>
        <w:rPr>
          <w:lang w:val="en-US"/>
        </w:rPr>
        <w:t xml:space="preserve">iului Vamal, serviciului diplomatic, Autorităţii Naţionale de Integritate şi Serviciului </w:t>
      </w:r>
      <w:r>
        <w:rPr>
          <w:lang w:val="en-US"/>
        </w:rPr>
        <w:lastRenderedPageBreak/>
        <w:t>Prevenirea şi Combaterea Spălării Banilor, se ia în considerare vechimea în serviciul public, care include:</w:t>
      </w:r>
    </w:p>
    <w:p w:rsidR="00000000" w:rsidRDefault="00403103">
      <w:pPr>
        <w:pStyle w:val="NormalWeb"/>
        <w:rPr>
          <w:lang w:val="en-US"/>
        </w:rPr>
      </w:pPr>
      <w:r>
        <w:rPr>
          <w:lang w:val="en-US"/>
        </w:rPr>
        <w:t>1) perioadele de exercitare efectivă a funcţiilor publice s</w:t>
      </w:r>
      <w:r>
        <w:rPr>
          <w:lang w:val="en-US"/>
        </w:rPr>
        <w:t>pecificate în Clasificatorul unic al funcţiilor publice, aprobat prin Legea nr.155/2011, sau a funcţiilor publice cu statut special din cadrul Serviciului Fiscal de Stat, Serviciului Vamal, serviciului diplomatic, Autorităţii Naţionale de Integritate şi Se</w:t>
      </w:r>
      <w:r>
        <w:rPr>
          <w:lang w:val="en-US"/>
        </w:rPr>
        <w:t>rviciului Prevenirea şi Combaterea Spălării Banilor;</w:t>
      </w:r>
    </w:p>
    <w:p w:rsidR="00000000" w:rsidRDefault="00403103">
      <w:pPr>
        <w:pStyle w:val="NormalWeb"/>
        <w:rPr>
          <w:lang w:val="en-US"/>
        </w:rPr>
      </w:pPr>
      <w:r>
        <w:rPr>
          <w:lang w:val="en-US"/>
        </w:rPr>
        <w:t>2) perioadele de activitate în calitate de funcţionar public în autorităţile publice care au funcţionat pe teritoriul Republicii Moldova pînă la punerea în aplicare a Legii nr.158/2008 cu privire la func</w:t>
      </w:r>
      <w:r>
        <w:rPr>
          <w:lang w:val="en-US"/>
        </w:rPr>
        <w:t>ţia publică şi statutul funcţionarului public;</w:t>
      </w:r>
    </w:p>
    <w:p w:rsidR="00000000" w:rsidRDefault="00403103">
      <w:pPr>
        <w:pStyle w:val="NormalWeb"/>
        <w:rPr>
          <w:lang w:val="en-US"/>
        </w:rPr>
      </w:pPr>
      <w:r>
        <w:rPr>
          <w:lang w:val="en-US"/>
        </w:rPr>
        <w:t>3) perioadele în care funcţionarul public:</w:t>
      </w:r>
    </w:p>
    <w:p w:rsidR="00000000" w:rsidRDefault="00403103">
      <w:pPr>
        <w:pStyle w:val="NormalWeb"/>
        <w:rPr>
          <w:lang w:val="en-US"/>
        </w:rPr>
      </w:pPr>
      <w:r>
        <w:rPr>
          <w:lang w:val="en-US"/>
        </w:rPr>
        <w:t xml:space="preserve">a) nu a lucrat de fapt, dar </w:t>
      </w:r>
      <w:r>
        <w:rPr>
          <w:lang w:val="en-US"/>
        </w:rPr>
        <w:t>i s-a menţinut funcţia publică şi salariul mediu, integral sau parţial;</w:t>
      </w:r>
    </w:p>
    <w:p w:rsidR="00000000" w:rsidRDefault="00403103">
      <w:pPr>
        <w:pStyle w:val="NormalWeb"/>
        <w:rPr>
          <w:lang w:val="en-US"/>
        </w:rPr>
      </w:pPr>
      <w:r>
        <w:rPr>
          <w:lang w:val="en-US"/>
        </w:rPr>
        <w:t xml:space="preserve">b) a fost suspendat în condiţiile art.38 alin.(1), art.52 lit.c)-e) sau art.54 alin.(1) lit.b) din </w:t>
      </w:r>
      <w:hyperlink r:id="rId6" w:history="1">
        <w:r>
          <w:rPr>
            <w:rStyle w:val="Hyperlink"/>
            <w:lang w:val="en-US"/>
          </w:rPr>
          <w:t>Legea nr.158/2008</w:t>
        </w:r>
      </w:hyperlink>
      <w:r>
        <w:rPr>
          <w:lang w:val="en-US"/>
        </w:rPr>
        <w:t xml:space="preserve"> cu privire la funcţia publică </w:t>
      </w:r>
      <w:r>
        <w:rPr>
          <w:lang w:val="en-US"/>
        </w:rPr>
        <w:t>şi statutul funcţionarului public;</w:t>
      </w:r>
    </w:p>
    <w:p w:rsidR="00000000" w:rsidRDefault="00403103">
      <w:pPr>
        <w:pStyle w:val="NormalWeb"/>
        <w:rPr>
          <w:lang w:val="en-US"/>
        </w:rPr>
      </w:pPr>
      <w:r>
        <w:rPr>
          <w:lang w:val="en-US"/>
        </w:rPr>
        <w:t xml:space="preserve">c) a fost suspendat în condiţiile art.53 lit.b) şi c) din </w:t>
      </w:r>
      <w:hyperlink r:id="rId7" w:history="1">
        <w:r>
          <w:rPr>
            <w:rStyle w:val="Hyperlink"/>
            <w:lang w:val="en-US"/>
          </w:rPr>
          <w:t>Legea nr.158/2008</w:t>
        </w:r>
      </w:hyperlink>
      <w:r>
        <w:rPr>
          <w:lang w:val="en-US"/>
        </w:rPr>
        <w:t xml:space="preserve"> cu privire la funcţia publică şi statutul funcţionarului public şi, ulterior, absolvit de răspundere discipl</w:t>
      </w:r>
      <w:r>
        <w:rPr>
          <w:lang w:val="en-US"/>
        </w:rPr>
        <w:t>inară sau penală;</w:t>
      </w:r>
    </w:p>
    <w:p w:rsidR="00000000" w:rsidRDefault="00403103">
      <w:pPr>
        <w:pStyle w:val="NormalWeb"/>
        <w:rPr>
          <w:lang w:val="en-US"/>
        </w:rPr>
      </w:pPr>
      <w:r>
        <w:rPr>
          <w:lang w:val="en-US"/>
        </w:rPr>
        <w:t>d) a fost absent forţat de la serviciu în legătură cu eliberarea sau destituirea ilegală şi restabilirea ca urmare a pronunţării de către instanţa de judecată a hotărîrii respective;</w:t>
      </w:r>
    </w:p>
    <w:p w:rsidR="00000000" w:rsidRDefault="00403103">
      <w:pPr>
        <w:pStyle w:val="NormalWeb"/>
        <w:rPr>
          <w:lang w:val="en-US"/>
        </w:rPr>
      </w:pPr>
      <w:r>
        <w:rPr>
          <w:lang w:val="en-US"/>
        </w:rPr>
        <w:t xml:space="preserve">e) a fost detaşat în condiţiile art.47 din </w:t>
      </w:r>
      <w:hyperlink r:id="rId8" w:history="1">
        <w:r>
          <w:rPr>
            <w:rStyle w:val="Hyperlink"/>
            <w:lang w:val="en-US"/>
          </w:rPr>
          <w:t>Legea nr.158/2008</w:t>
        </w:r>
      </w:hyperlink>
      <w:r>
        <w:rPr>
          <w:lang w:val="en-US"/>
        </w:rPr>
        <w:t xml:space="preserve"> cu privire la funcţia publică şi statutul funcţionarului public;</w:t>
      </w:r>
    </w:p>
    <w:p w:rsidR="00000000" w:rsidRDefault="00403103">
      <w:pPr>
        <w:pStyle w:val="NormalWeb"/>
        <w:rPr>
          <w:lang w:val="en-US"/>
        </w:rPr>
      </w:pPr>
      <w:r>
        <w:rPr>
          <w:lang w:val="en-US"/>
        </w:rPr>
        <w:t>4) perioadele în care funcţionarul public:</w:t>
      </w:r>
    </w:p>
    <w:p w:rsidR="00000000" w:rsidRDefault="00403103">
      <w:pPr>
        <w:pStyle w:val="NormalWeb"/>
        <w:rPr>
          <w:lang w:val="en-US"/>
        </w:rPr>
      </w:pPr>
      <w:r>
        <w:rPr>
          <w:lang w:val="en-US"/>
        </w:rPr>
        <w:t>a) a activat cel puţin 2 ani în funcţiile corpului de ofiţeri ai organelor apărării naţionale, securităţi</w:t>
      </w:r>
      <w:r>
        <w:rPr>
          <w:lang w:val="en-US"/>
        </w:rPr>
        <w:t>i statului şi ordinii publice;</w:t>
      </w:r>
    </w:p>
    <w:p w:rsidR="00000000" w:rsidRDefault="00403103">
      <w:pPr>
        <w:pStyle w:val="NormalWeb"/>
        <w:rPr>
          <w:lang w:val="en-US"/>
        </w:rPr>
      </w:pPr>
      <w:r>
        <w:rPr>
          <w:lang w:val="en-US"/>
        </w:rPr>
        <w:t xml:space="preserve">b) a activat cel puţin 5 ani în întreprinderi, instituţii sau organizaţii în funcţii de conducere sau specialist în domeniul ce ţine de profilul de activitate în funcţia publică în care a fost numit. </w:t>
      </w:r>
    </w:p>
    <w:p w:rsidR="00000000" w:rsidRDefault="00403103">
      <w:pPr>
        <w:pStyle w:val="NormalWeb"/>
        <w:rPr>
          <w:lang w:val="en-US"/>
        </w:rPr>
      </w:pPr>
      <w:r>
        <w:rPr>
          <w:b/>
          <w:bCs/>
          <w:lang w:val="en-US"/>
        </w:rPr>
        <w:t>3.</w:t>
      </w:r>
      <w:r>
        <w:rPr>
          <w:lang w:val="en-US"/>
        </w:rPr>
        <w:t xml:space="preserve"> La determinarea perio</w:t>
      </w:r>
      <w:r>
        <w:rPr>
          <w:lang w:val="en-US"/>
        </w:rPr>
        <w:t>adei de vechime în muncă pentru stabilirea treptei de salarizare corespunzătoare vechimii în muncă pentru funcţiile cu statut special, inclusiv funcţionarii publici cu statut special din cadrul apărării naţionale, ordinii publice şi securităţii statului, s</w:t>
      </w:r>
      <w:r>
        <w:rPr>
          <w:lang w:val="en-US"/>
        </w:rPr>
        <w:t>e iau în considerare următoarele perioade:</w:t>
      </w:r>
    </w:p>
    <w:p w:rsidR="00000000" w:rsidRDefault="00403103">
      <w:pPr>
        <w:pStyle w:val="NormalWeb"/>
        <w:rPr>
          <w:lang w:val="en-US"/>
        </w:rPr>
      </w:pPr>
      <w:r>
        <w:rPr>
          <w:lang w:val="en-US"/>
        </w:rPr>
        <w:t>1) perioadele de exercitare efectivă a funcţiilor cu statut special, inclusiv de către funcţionarii cu statut special, în organele respective;</w:t>
      </w:r>
    </w:p>
    <w:p w:rsidR="00000000" w:rsidRDefault="00403103">
      <w:pPr>
        <w:pStyle w:val="NormalWeb"/>
        <w:rPr>
          <w:lang w:val="en-US"/>
        </w:rPr>
      </w:pPr>
      <w:r>
        <w:rPr>
          <w:lang w:val="en-US"/>
        </w:rPr>
        <w:t>2) perioadele în care persoanele care ocupă funcţii cu statut special,</w:t>
      </w:r>
      <w:r>
        <w:rPr>
          <w:lang w:val="en-US"/>
        </w:rPr>
        <w:t xml:space="preserve"> inclusiv funcţionarii publici cu statut special:</w:t>
      </w:r>
    </w:p>
    <w:p w:rsidR="00000000" w:rsidRDefault="00403103">
      <w:pPr>
        <w:pStyle w:val="NormalWeb"/>
        <w:rPr>
          <w:lang w:val="en-US"/>
        </w:rPr>
      </w:pPr>
      <w:r>
        <w:rPr>
          <w:lang w:val="en-US"/>
        </w:rPr>
        <w:t>a) au efectuat serviciul militar activ, serviciul special în organele afacerilor interne, în Armata Naţională a Republicii Moldova, Serviciul Grăniceri al Republicii Moldova, Departamentul Trupelor de Carab</w:t>
      </w:r>
      <w:r>
        <w:rPr>
          <w:lang w:val="en-US"/>
        </w:rPr>
        <w:t>inieri, Serviciul Protecţiei Civile şi Situaţiilor Excepţionale, alte formaţiuni militare (speciale) create în conformitate cu legislaţia Republicii Moldova;</w:t>
      </w:r>
    </w:p>
    <w:p w:rsidR="00000000" w:rsidRDefault="00403103">
      <w:pPr>
        <w:pStyle w:val="NormalWeb"/>
        <w:rPr>
          <w:lang w:val="en-US"/>
        </w:rPr>
      </w:pPr>
      <w:r>
        <w:rPr>
          <w:lang w:val="en-US"/>
        </w:rPr>
        <w:t>b) au desfăşurat activitate în Departamentul de Stat pentru Probleme Militare al Republicii Moldov</w:t>
      </w:r>
      <w:r>
        <w:rPr>
          <w:lang w:val="en-US"/>
        </w:rPr>
        <w:t>a;</w:t>
      </w:r>
    </w:p>
    <w:p w:rsidR="00000000" w:rsidRDefault="00403103">
      <w:pPr>
        <w:pStyle w:val="NormalWeb"/>
        <w:rPr>
          <w:lang w:val="en-US"/>
        </w:rPr>
      </w:pPr>
      <w:r>
        <w:rPr>
          <w:lang w:val="en-US"/>
        </w:rPr>
        <w:t>c) au efectuat serviciul în organele apărării naţionale, ale securităţii statului, ale ordinii publice, atît în funcţiile corpului de ofiţeri, cît şi în cele ale corpului de agenţi/trupe/sergenţi/subofiţeri;</w:t>
      </w:r>
    </w:p>
    <w:p w:rsidR="00000000" w:rsidRDefault="00403103">
      <w:pPr>
        <w:pStyle w:val="NormalWeb"/>
        <w:rPr>
          <w:lang w:val="en-US"/>
        </w:rPr>
      </w:pPr>
      <w:r>
        <w:rPr>
          <w:lang w:val="en-US"/>
        </w:rPr>
        <w:t>d) au efectuat serviciul în organele afaceril</w:t>
      </w:r>
      <w:r>
        <w:rPr>
          <w:lang w:val="en-US"/>
        </w:rPr>
        <w:t>or interne, în forţele armate, în organele securităţii de stat şi în organele pentru situaţii excepţionale ale fostei URSS;</w:t>
      </w:r>
    </w:p>
    <w:p w:rsidR="00000000" w:rsidRDefault="00403103">
      <w:pPr>
        <w:pStyle w:val="NormalWeb"/>
        <w:rPr>
          <w:lang w:val="en-US"/>
        </w:rPr>
      </w:pPr>
      <w:r>
        <w:rPr>
          <w:lang w:val="en-US"/>
        </w:rPr>
        <w:t>e) au efectuat serviciul în organele afacerilor interne, în forţele armate, în organele securităţii de stat şi în organele pentru si</w:t>
      </w:r>
      <w:r>
        <w:rPr>
          <w:lang w:val="en-US"/>
        </w:rPr>
        <w:t>tuaţii excepţionale ale altor state, în baza convenţiilor şi tratatelor internaţionale la care Republica Moldova este parte;</w:t>
      </w:r>
    </w:p>
    <w:p w:rsidR="00000000" w:rsidRDefault="00403103">
      <w:pPr>
        <w:pStyle w:val="NormalWeb"/>
        <w:rPr>
          <w:lang w:val="en-US"/>
        </w:rPr>
      </w:pPr>
      <w:r>
        <w:rPr>
          <w:lang w:val="en-US"/>
        </w:rPr>
        <w:t>f) au desfăşurat activitate în ministere şi departamente, instituţii şi organizaţii civile, cu menţinerea în serviciul militar acti</w:t>
      </w:r>
      <w:r>
        <w:rPr>
          <w:lang w:val="en-US"/>
        </w:rPr>
        <w:t>v sau în statele de personal ale organelor securităţii statului, ale organelor afacerilor interne, ale organelor Centrului Naţional Anticorupţie şi ale sistemului administraţiei penitenciare;</w:t>
      </w:r>
    </w:p>
    <w:p w:rsidR="00000000" w:rsidRDefault="00403103">
      <w:pPr>
        <w:pStyle w:val="NormalWeb"/>
        <w:rPr>
          <w:lang w:val="en-US"/>
        </w:rPr>
      </w:pPr>
      <w:r>
        <w:rPr>
          <w:lang w:val="en-US"/>
        </w:rPr>
        <w:t xml:space="preserve">g) au desfăşurat activitate în calitate de personal contractual </w:t>
      </w:r>
      <w:r>
        <w:rPr>
          <w:lang w:val="en-US"/>
        </w:rPr>
        <w:t>în instituţiile penitenciare;</w:t>
      </w:r>
    </w:p>
    <w:p w:rsidR="00000000" w:rsidRDefault="00403103">
      <w:pPr>
        <w:pStyle w:val="NormalWeb"/>
        <w:rPr>
          <w:lang w:val="en-US"/>
        </w:rPr>
      </w:pPr>
      <w:r>
        <w:rPr>
          <w:lang w:val="en-US"/>
        </w:rPr>
        <w:lastRenderedPageBreak/>
        <w:t>h) s-au aflat în prizonierat, dacă acesta nu a fost benevol şi dacă persoanele aflate în captivitate nu au săvîrşit infracţiuni împotriva Republicii Moldova;</w:t>
      </w:r>
    </w:p>
    <w:p w:rsidR="00000000" w:rsidRDefault="00403103">
      <w:pPr>
        <w:pStyle w:val="NormalWeb"/>
        <w:rPr>
          <w:lang w:val="en-US"/>
        </w:rPr>
      </w:pPr>
      <w:r>
        <w:rPr>
          <w:lang w:val="en-US"/>
        </w:rPr>
        <w:t>i) s-au aflat sub arest şi au ispăşit pedepse, dacă persoanele au fo</w:t>
      </w:r>
      <w:r>
        <w:rPr>
          <w:lang w:val="en-US"/>
        </w:rPr>
        <w:t>st trase la răspundere penală sau supuse represiunilor în mod neîntemeiat şi reabilitate ulterior;</w:t>
      </w:r>
    </w:p>
    <w:p w:rsidR="00000000" w:rsidRDefault="00403103">
      <w:pPr>
        <w:pStyle w:val="NormalWeb"/>
        <w:rPr>
          <w:lang w:val="en-US"/>
        </w:rPr>
      </w:pPr>
      <w:r>
        <w:rPr>
          <w:lang w:val="en-US"/>
        </w:rPr>
        <w:t>j) s-au aflat la studii în instituţii de învăţămînt în domeniul milităriei, securitate a statului şi ordine publică, învăţămînt cu frecvenţă;</w:t>
      </w:r>
    </w:p>
    <w:p w:rsidR="00000000" w:rsidRDefault="00403103">
      <w:pPr>
        <w:pStyle w:val="NormalWeb"/>
        <w:rPr>
          <w:lang w:val="en-US"/>
        </w:rPr>
      </w:pPr>
      <w:r>
        <w:rPr>
          <w:lang w:val="en-US"/>
        </w:rPr>
        <w:t>k) s-au aflat l</w:t>
      </w:r>
      <w:r>
        <w:rPr>
          <w:lang w:val="en-US"/>
        </w:rPr>
        <w:t>a studii în instituţiile de învăţămînt superior civil, învăţămînt cu frecvenţă, calculîndu-se 6 luni de vechime în serviciu pentru un an de studii, dar nu mai mult de cinci ani de studii;</w:t>
      </w:r>
    </w:p>
    <w:p w:rsidR="00000000" w:rsidRDefault="00403103">
      <w:pPr>
        <w:pStyle w:val="NormalWeb"/>
        <w:rPr>
          <w:lang w:val="en-US"/>
        </w:rPr>
      </w:pPr>
      <w:r>
        <w:rPr>
          <w:lang w:val="en-US"/>
        </w:rPr>
        <w:t>l) au realizat activitate în ramurile civile înrudite cu specialitat</w:t>
      </w:r>
      <w:r>
        <w:rPr>
          <w:lang w:val="en-US"/>
        </w:rPr>
        <w:t>ea funcţiei deţinute, calculîndu-se un an de vechime în serviciu pentru doi ani de vechime în muncă, dar nu mai mult de 10 ani de vechime în serviciu;</w:t>
      </w:r>
    </w:p>
    <w:p w:rsidR="00000000" w:rsidRDefault="00403103">
      <w:pPr>
        <w:pStyle w:val="NormalWeb"/>
        <w:rPr>
          <w:lang w:val="en-US"/>
        </w:rPr>
      </w:pPr>
      <w:r>
        <w:rPr>
          <w:lang w:val="en-US"/>
        </w:rPr>
        <w:t>m) au avut statut de concentraţi sau mobilizaţi, inclusiv în legătură cu participarea la acţiunile de mob</w:t>
      </w:r>
      <w:r>
        <w:rPr>
          <w:lang w:val="en-US"/>
        </w:rPr>
        <w:t>ilizare şi la acţiunile militare pentru apărarea integrităţii şi independenţei Republicii Moldova între data de 2 martie 1992 şi data de 13 august 1992;</w:t>
      </w:r>
    </w:p>
    <w:p w:rsidR="00000000" w:rsidRDefault="00403103">
      <w:pPr>
        <w:pStyle w:val="NormalWeb"/>
        <w:rPr>
          <w:lang w:val="en-US"/>
        </w:rPr>
      </w:pPr>
      <w:r>
        <w:rPr>
          <w:lang w:val="en-US"/>
        </w:rPr>
        <w:t>n) au desfăşurat alte activităţi expres prevăzute de actele normative în vigoare;</w:t>
      </w:r>
    </w:p>
    <w:p w:rsidR="00000000" w:rsidRDefault="00403103">
      <w:pPr>
        <w:pStyle w:val="NormalWeb"/>
        <w:rPr>
          <w:lang w:val="en-US"/>
        </w:rPr>
      </w:pPr>
      <w:r>
        <w:rPr>
          <w:lang w:val="en-US"/>
        </w:rPr>
        <w:t>3) perioada îndeplini</w:t>
      </w:r>
      <w:r>
        <w:rPr>
          <w:lang w:val="en-US"/>
        </w:rPr>
        <w:t>rii serviciului în funcţia de ofiţer de informaţii, care se include în vechimea în muncă generală, în vechimea în muncă specială, în vechimea în serviciul public, precum şi în stagiul ce acordă dreptul la determinarea perioadei de vechime în muncă pentru s</w:t>
      </w:r>
      <w:r>
        <w:rPr>
          <w:lang w:val="en-US"/>
        </w:rPr>
        <w:t>tabilirea treptelor de vechime în muncă, indiferent de timpul care a trecut de la data eliberării din serviciu pînă la data angajării în cîmpul muncii;</w:t>
      </w:r>
    </w:p>
    <w:p w:rsidR="00000000" w:rsidRDefault="00403103">
      <w:pPr>
        <w:pStyle w:val="NormalWeb"/>
        <w:rPr>
          <w:lang w:val="en-US"/>
        </w:rPr>
      </w:pPr>
      <w:r>
        <w:rPr>
          <w:lang w:val="en-US"/>
        </w:rPr>
        <w:t>4) în cazul încadrării/angajării repetate în funcţie publică cu statut special, toate perioadele calcula</w:t>
      </w:r>
      <w:r>
        <w:rPr>
          <w:lang w:val="en-US"/>
        </w:rPr>
        <w:t>te anterior, precum şi, după caz, alte perioade;</w:t>
      </w:r>
    </w:p>
    <w:p w:rsidR="00000000" w:rsidRDefault="00403103">
      <w:pPr>
        <w:pStyle w:val="NormalWeb"/>
        <w:rPr>
          <w:lang w:val="en-US"/>
        </w:rPr>
      </w:pPr>
      <w:r>
        <w:rPr>
          <w:lang w:val="en-US"/>
        </w:rPr>
        <w:t>5) perioada aflării funcţionarului public cu statut special în concediul de maternitate şi în concediul parţial plătit pentru îngrijirea copilului;</w:t>
      </w:r>
    </w:p>
    <w:p w:rsidR="00000000" w:rsidRDefault="00403103">
      <w:pPr>
        <w:pStyle w:val="NormalWeb"/>
        <w:rPr>
          <w:lang w:val="en-US"/>
        </w:rPr>
      </w:pPr>
      <w:r>
        <w:rPr>
          <w:lang w:val="en-US"/>
        </w:rPr>
        <w:t xml:space="preserve">6) perioada </w:t>
      </w:r>
      <w:r>
        <w:rPr>
          <w:lang w:val="en-US"/>
        </w:rPr>
        <w:t>delegării, a detaşării şi a trecerii temporare în altă funcţie a funcţionarilor publici cu statut special, conform prevederilor actelor normative speciale în vigoare.</w:t>
      </w:r>
    </w:p>
    <w:p w:rsidR="00000000" w:rsidRDefault="00403103">
      <w:pPr>
        <w:pStyle w:val="NormalWeb"/>
        <w:rPr>
          <w:lang w:val="en-US"/>
        </w:rPr>
      </w:pPr>
      <w:r>
        <w:rPr>
          <w:b/>
          <w:bCs/>
          <w:lang w:val="en-US"/>
        </w:rPr>
        <w:t>4.</w:t>
      </w:r>
      <w:r>
        <w:rPr>
          <w:lang w:val="en-US"/>
        </w:rPr>
        <w:t xml:space="preserve"> Vechimea în muncă pentru determinarea treptei de salarizare pentru angajaţii civili şi</w:t>
      </w:r>
      <w:r>
        <w:rPr>
          <w:lang w:val="en-US"/>
        </w:rPr>
        <w:t xml:space="preserve"> personalul contractual din organele apărării naţionale, securităţii statului şi ordinii publice include următoarele perioade:</w:t>
      </w:r>
    </w:p>
    <w:p w:rsidR="00000000" w:rsidRDefault="00403103">
      <w:pPr>
        <w:pStyle w:val="NormalWeb"/>
        <w:rPr>
          <w:lang w:val="en-US"/>
        </w:rPr>
      </w:pPr>
      <w:r>
        <w:rPr>
          <w:lang w:val="en-US"/>
        </w:rPr>
        <w:t>1) perioadele de exercitare efectivă a funcţiilor în sistemul apărării naţionale, securităţii statului şi ordinii publice;</w:t>
      </w:r>
    </w:p>
    <w:p w:rsidR="00000000" w:rsidRDefault="00403103">
      <w:pPr>
        <w:pStyle w:val="NormalWeb"/>
        <w:rPr>
          <w:lang w:val="en-US"/>
        </w:rPr>
      </w:pPr>
      <w:r>
        <w:rPr>
          <w:lang w:val="en-US"/>
        </w:rPr>
        <w:t>2) urm</w:t>
      </w:r>
      <w:r>
        <w:rPr>
          <w:lang w:val="en-US"/>
        </w:rPr>
        <w:t>ătoarele perioade:</w:t>
      </w:r>
    </w:p>
    <w:p w:rsidR="00000000" w:rsidRDefault="00403103">
      <w:pPr>
        <w:pStyle w:val="NormalWeb"/>
        <w:rPr>
          <w:lang w:val="en-US"/>
        </w:rPr>
      </w:pPr>
      <w:r>
        <w:rPr>
          <w:lang w:val="en-US"/>
        </w:rPr>
        <w:t xml:space="preserve">a) întreaga vechime acumulată în funcţii publice (militare, speciale), în condiţiile </w:t>
      </w:r>
      <w:hyperlink r:id="rId9" w:history="1">
        <w:r>
          <w:rPr>
            <w:rStyle w:val="Hyperlink"/>
            <w:lang w:val="en-US"/>
          </w:rPr>
          <w:t>Legii nr.288/2016</w:t>
        </w:r>
      </w:hyperlink>
      <w:r>
        <w:rPr>
          <w:lang w:val="en-US"/>
        </w:rPr>
        <w:t xml:space="preserve"> privind funcţionarul public cu statut special din cadrul Ministerului Afacerilor Interne;</w:t>
      </w:r>
    </w:p>
    <w:p w:rsidR="00000000" w:rsidRDefault="00403103">
      <w:pPr>
        <w:pStyle w:val="NormalWeb"/>
        <w:rPr>
          <w:lang w:val="en-US"/>
        </w:rPr>
      </w:pPr>
      <w:r>
        <w:rPr>
          <w:lang w:val="en-US"/>
        </w:rPr>
        <w:t>b) peri</w:t>
      </w:r>
      <w:r>
        <w:rPr>
          <w:lang w:val="en-US"/>
        </w:rPr>
        <w:t>oada de muncă în funcţii de personal de conducere, în calitate de specialişti şi funcţionari administrativi în unităţi, indiferent de subordonarea lor departamentală şi forma de organizare juridică, a căror deţinere este legată de profilul de activitate (s</w:t>
      </w:r>
      <w:r>
        <w:rPr>
          <w:lang w:val="en-US"/>
        </w:rPr>
        <w:t>pecialitate) la unitatea respectivă;</w:t>
      </w:r>
    </w:p>
    <w:p w:rsidR="00000000" w:rsidRDefault="00403103">
      <w:pPr>
        <w:pStyle w:val="NormalWeb"/>
        <w:rPr>
          <w:lang w:val="en-US"/>
        </w:rPr>
      </w:pPr>
      <w:r>
        <w:rPr>
          <w:lang w:val="en-US"/>
        </w:rPr>
        <w:t>c) perioada de muncă în oricare funcţii în instituţii, întreprinderi şi organizaţii, dacă pentru aceste funcţii a fost stabilită şi s-a efectuat realmente plata lunară (trimestrială, anuală) a sporului pentru vechime în</w:t>
      </w:r>
      <w:r>
        <w:rPr>
          <w:lang w:val="en-US"/>
        </w:rPr>
        <w:t xml:space="preserve"> muncă;</w:t>
      </w:r>
    </w:p>
    <w:p w:rsidR="00000000" w:rsidRDefault="00403103">
      <w:pPr>
        <w:pStyle w:val="NormalWeb"/>
        <w:rPr>
          <w:lang w:val="en-US"/>
        </w:rPr>
      </w:pPr>
      <w:r>
        <w:rPr>
          <w:lang w:val="en-US"/>
        </w:rPr>
        <w:t>d) perioada de muncă în funcţii elective;</w:t>
      </w:r>
    </w:p>
    <w:p w:rsidR="00000000" w:rsidRDefault="00403103">
      <w:pPr>
        <w:pStyle w:val="NormalWeb"/>
        <w:rPr>
          <w:lang w:val="en-US"/>
        </w:rPr>
      </w:pPr>
      <w:r>
        <w:rPr>
          <w:lang w:val="en-US"/>
        </w:rPr>
        <w:t>e) perioada aflării în serviciul militar prin contract;</w:t>
      </w:r>
    </w:p>
    <w:p w:rsidR="00000000" w:rsidRDefault="00403103">
      <w:pPr>
        <w:pStyle w:val="NormalWeb"/>
        <w:rPr>
          <w:lang w:val="en-US"/>
        </w:rPr>
      </w:pPr>
      <w:r>
        <w:rPr>
          <w:lang w:val="en-US"/>
        </w:rPr>
        <w:t>f) perioada participării la acţiunile militare pentru apărarea integrităţii şi independenţei Republicii Moldova a militarilor, rezerviştilor chemaţi l</w:t>
      </w:r>
      <w:r>
        <w:rPr>
          <w:lang w:val="en-US"/>
        </w:rPr>
        <w:t>a concentrări, a corpului soldaţilor şi a corpului de comandă ale organelor afacerilor interne, a persoanelor civile detaşate în interes de serviciu şi a voluntarilor care au participat la acţiunile militare din zona conflictului militar;</w:t>
      </w:r>
    </w:p>
    <w:p w:rsidR="00000000" w:rsidRDefault="00403103">
      <w:pPr>
        <w:pStyle w:val="NormalWeb"/>
        <w:rPr>
          <w:lang w:val="en-US"/>
        </w:rPr>
      </w:pPr>
      <w:r>
        <w:rPr>
          <w:lang w:val="en-US"/>
        </w:rPr>
        <w:t>g) perioada conce</w:t>
      </w:r>
      <w:r>
        <w:rPr>
          <w:lang w:val="en-US"/>
        </w:rPr>
        <w:t>diului plătit parţial pentru îngrijirea copilului pînă la atingerea vîrstei de 3 ani;</w:t>
      </w:r>
    </w:p>
    <w:p w:rsidR="00000000" w:rsidRDefault="00403103">
      <w:pPr>
        <w:pStyle w:val="NormalWeb"/>
        <w:rPr>
          <w:lang w:val="en-US"/>
        </w:rPr>
      </w:pPr>
      <w:r>
        <w:rPr>
          <w:lang w:val="en-US"/>
        </w:rPr>
        <w:t>h) perioada de doctorat cu întrerupere de la serviciu – pentru posesorii de grad ştiinţific;</w:t>
      </w:r>
    </w:p>
    <w:p w:rsidR="00000000" w:rsidRDefault="00403103">
      <w:pPr>
        <w:pStyle w:val="NormalWeb"/>
        <w:rPr>
          <w:lang w:val="en-US"/>
        </w:rPr>
      </w:pPr>
      <w:r>
        <w:rPr>
          <w:lang w:val="en-US"/>
        </w:rPr>
        <w:lastRenderedPageBreak/>
        <w:t>i) perioada de rezidenţiat (internatură) şi secundariat clinic – pentru perso</w:t>
      </w:r>
      <w:r>
        <w:rPr>
          <w:lang w:val="en-US"/>
        </w:rPr>
        <w:t>nalul medical;</w:t>
      </w:r>
    </w:p>
    <w:p w:rsidR="00000000" w:rsidRDefault="00403103">
      <w:pPr>
        <w:pStyle w:val="NormalWeb"/>
        <w:rPr>
          <w:lang w:val="en-US"/>
        </w:rPr>
      </w:pPr>
      <w:r>
        <w:rPr>
          <w:lang w:val="en-US"/>
        </w:rPr>
        <w:t>3) pentru vechimea în muncă în ramurile civile înrudite cu specialitatea funcţiei publice cu statut special deţinute, toate perioadele de activitate (cu excepţia activităţii ca militar sau ca funcţionar public cu statut special în cadrul aut</w:t>
      </w:r>
      <w:r>
        <w:rPr>
          <w:lang w:val="en-US"/>
        </w:rPr>
        <w:t>orităţilor publice/organelor apărării naţionale, securităţii statului şi ordinii publice) în funcţii pentru a căror exercitare era obligatorie deţinerea studiilor superioare de o specialitate identică sau similară specialităţii funcţiei publice cu statut s</w:t>
      </w:r>
      <w:r>
        <w:rPr>
          <w:lang w:val="en-US"/>
        </w:rPr>
        <w:t xml:space="preserve">pecial, cu condiţia ca, în perioada activităţii civile respective, persoana să fi avut studiile absolvite. </w:t>
      </w:r>
    </w:p>
    <w:p w:rsidR="00000000" w:rsidRDefault="00403103">
      <w:pPr>
        <w:pStyle w:val="NormalWeb"/>
        <w:rPr>
          <w:lang w:val="en-US"/>
        </w:rPr>
      </w:pPr>
      <w:r>
        <w:rPr>
          <w:b/>
          <w:bCs/>
          <w:lang w:val="en-US"/>
        </w:rPr>
        <w:t>5.</w:t>
      </w:r>
      <w:r>
        <w:rPr>
          <w:lang w:val="en-US"/>
        </w:rPr>
        <w:t xml:space="preserve"> Vechimea în serviciul pentru personalul medical şi de asistenţă socială care se ia în considerare la determinarea treptei de salarizare corespunz</w:t>
      </w:r>
      <w:r>
        <w:rPr>
          <w:lang w:val="en-US"/>
        </w:rPr>
        <w:t>ătoare vechimii în muncă include:</w:t>
      </w:r>
    </w:p>
    <w:p w:rsidR="00000000" w:rsidRDefault="00403103">
      <w:pPr>
        <w:pStyle w:val="NormalWeb"/>
        <w:rPr>
          <w:lang w:val="en-US"/>
        </w:rPr>
      </w:pPr>
      <w:r>
        <w:rPr>
          <w:lang w:val="en-US"/>
        </w:rPr>
        <w:t>1) perioadele de exercitare efectivă a serviciului în instituţiile medico-sanitare publice, de asistenţă socială şi sănătate publică, precum şi în instituţiile de învăţămînt în partea ce ţine de personalul medical;</w:t>
      </w:r>
    </w:p>
    <w:p w:rsidR="00000000" w:rsidRDefault="00403103">
      <w:pPr>
        <w:pStyle w:val="NormalWeb"/>
        <w:rPr>
          <w:lang w:val="en-US"/>
        </w:rPr>
      </w:pPr>
      <w:r>
        <w:rPr>
          <w:lang w:val="en-US"/>
        </w:rPr>
        <w:t>2) peri</w:t>
      </w:r>
      <w:r>
        <w:rPr>
          <w:lang w:val="en-US"/>
        </w:rPr>
        <w:t>oada de rezidenţiat şi secundariat clinic – pentru personalul medical;</w:t>
      </w:r>
    </w:p>
    <w:p w:rsidR="00000000" w:rsidRDefault="00403103">
      <w:pPr>
        <w:pStyle w:val="NormalWeb"/>
        <w:rPr>
          <w:lang w:val="en-US"/>
        </w:rPr>
      </w:pPr>
      <w:r>
        <w:rPr>
          <w:lang w:val="en-US"/>
        </w:rPr>
        <w:t>3) activităţile în funcţii de profil medical, juridic, pedagogic sau de asistenţă socială – pentru asistenţii sociali şi asistenţii parentali profesionişti;</w:t>
      </w:r>
    </w:p>
    <w:p w:rsidR="00000000" w:rsidRDefault="00403103">
      <w:pPr>
        <w:pStyle w:val="NormalWeb"/>
        <w:rPr>
          <w:lang w:val="en-US"/>
        </w:rPr>
      </w:pPr>
      <w:r>
        <w:rPr>
          <w:lang w:val="en-US"/>
        </w:rPr>
        <w:t>4) perioada de doctorat cu î</w:t>
      </w:r>
      <w:r>
        <w:rPr>
          <w:lang w:val="en-US"/>
        </w:rPr>
        <w:t>ntrerupere de la serviciu – pentru posesorii de grade ştiinţifice.</w:t>
      </w:r>
    </w:p>
    <w:p w:rsidR="00000000" w:rsidRDefault="00403103">
      <w:pPr>
        <w:pStyle w:val="NormalWeb"/>
        <w:rPr>
          <w:lang w:val="en-US"/>
        </w:rPr>
      </w:pPr>
      <w:r>
        <w:rPr>
          <w:b/>
          <w:bCs/>
          <w:lang w:val="en-US"/>
        </w:rPr>
        <w:t>6.</w:t>
      </w:r>
      <w:r>
        <w:rPr>
          <w:lang w:val="en-US"/>
        </w:rPr>
        <w:t xml:space="preserve"> Vechimea în muncă a personalului didactic, ştiinţifico-didactic şi ştiinţific care se ia în considerare la determinarea treptei de salarizare corespunzătoare vechimii în muncă include:</w:t>
      </w:r>
    </w:p>
    <w:p w:rsidR="00000000" w:rsidRDefault="00403103">
      <w:pPr>
        <w:pStyle w:val="NormalWeb"/>
        <w:rPr>
          <w:lang w:val="en-US"/>
        </w:rPr>
      </w:pPr>
      <w:r>
        <w:rPr>
          <w:lang w:val="en-US"/>
        </w:rPr>
        <w:t>1</w:t>
      </w:r>
      <w:r>
        <w:rPr>
          <w:lang w:val="en-US"/>
        </w:rPr>
        <w:t>) perioadele de desfăşurare efectivă a activităţii didactice şi de cercetare;</w:t>
      </w:r>
    </w:p>
    <w:p w:rsidR="00000000" w:rsidRDefault="00403103">
      <w:pPr>
        <w:pStyle w:val="NormalWeb"/>
        <w:rPr>
          <w:lang w:val="en-US"/>
        </w:rPr>
      </w:pPr>
      <w:r>
        <w:rPr>
          <w:lang w:val="en-US"/>
        </w:rPr>
        <w:t>2) perioada de activitate a cercetătorilor ştiinţifici titulari solicitaţi temporar în străinătate să activeze în domeniile cercetării şi inovării şi în sfera didactică în bază d</w:t>
      </w:r>
      <w:r>
        <w:rPr>
          <w:lang w:val="en-US"/>
        </w:rPr>
        <w:t>e contract, în temeiul unor tratate interguvernamentale sau interdepartamentale, precum şi a celor delegaţi în străinătate la specializare sau cu misiuni de stat.</w:t>
      </w:r>
    </w:p>
    <w:p w:rsidR="00000000" w:rsidRDefault="00403103">
      <w:pPr>
        <w:pStyle w:val="NormalWeb"/>
        <w:rPr>
          <w:lang w:val="en-US"/>
        </w:rPr>
      </w:pPr>
      <w:r>
        <w:rPr>
          <w:b/>
          <w:bCs/>
          <w:lang w:val="en-US"/>
        </w:rPr>
        <w:t>7.</w:t>
      </w:r>
      <w:r>
        <w:rPr>
          <w:lang w:val="en-US"/>
        </w:rPr>
        <w:t xml:space="preserve"> Constituie vechime în magistratură perioadele în care persoana a îndeplinit funcţia de jud</w:t>
      </w:r>
      <w:r>
        <w:rPr>
          <w:lang w:val="en-US"/>
        </w:rPr>
        <w:t>ecător la orice instanţă judecătorească din ţară şi instanţă judecătorească internaţională.</w:t>
      </w:r>
    </w:p>
    <w:p w:rsidR="00000000" w:rsidRDefault="00403103">
      <w:pPr>
        <w:pStyle w:val="NormalWeb"/>
        <w:rPr>
          <w:lang w:val="en-US"/>
        </w:rPr>
      </w:pPr>
      <w:r>
        <w:rPr>
          <w:b/>
          <w:bCs/>
          <w:lang w:val="en-US"/>
        </w:rPr>
        <w:t>8.</w:t>
      </w:r>
      <w:r>
        <w:rPr>
          <w:lang w:val="en-US"/>
        </w:rPr>
        <w:t xml:space="preserve"> Perioada de exercitare a funcţiilor de demnitate publică, precum şi perioada de activitate în cabinetul persoanelor cu funcţii de demnitate publică se include în</w:t>
      </w:r>
      <w:r>
        <w:rPr>
          <w:lang w:val="en-US"/>
        </w:rPr>
        <w:t xml:space="preserve"> vechimea în muncă pentru stabilirea treptei de salarizare la ocuparea funcţiilor pentru care, la determinarea salariului de bază, se ţine cont de treapta de salarizare.</w:t>
      </w:r>
    </w:p>
    <w:p w:rsidR="00000000" w:rsidRDefault="00403103">
      <w:pPr>
        <w:pStyle w:val="NormalWeb"/>
        <w:rPr>
          <w:lang w:val="en-US"/>
        </w:rPr>
      </w:pPr>
      <w:r>
        <w:rPr>
          <w:b/>
          <w:bCs/>
          <w:lang w:val="en-US"/>
        </w:rPr>
        <w:t>9.</w:t>
      </w:r>
      <w:r>
        <w:rPr>
          <w:lang w:val="en-US"/>
        </w:rPr>
        <w:t xml:space="preserve"> Pentru celelalte categorii de angajaţi, la determinarea perioadei de vechime în mun</w:t>
      </w:r>
      <w:r>
        <w:rPr>
          <w:lang w:val="en-US"/>
        </w:rPr>
        <w:t>că pentru stabilirea treptei de salarizare corespunzătoare vechimii în muncă, se iau în considerare:</w:t>
      </w:r>
    </w:p>
    <w:p w:rsidR="00000000" w:rsidRDefault="00403103">
      <w:pPr>
        <w:pStyle w:val="NormalWeb"/>
        <w:rPr>
          <w:lang w:val="en-US"/>
        </w:rPr>
      </w:pPr>
      <w:r>
        <w:rPr>
          <w:lang w:val="en-US"/>
        </w:rPr>
        <w:t>1) perioada de activitate în unitatea respectivă;</w:t>
      </w:r>
    </w:p>
    <w:p w:rsidR="00000000" w:rsidRDefault="00403103">
      <w:pPr>
        <w:pStyle w:val="NormalWeb"/>
        <w:rPr>
          <w:lang w:val="en-US"/>
        </w:rPr>
      </w:pPr>
      <w:r>
        <w:rPr>
          <w:lang w:val="en-US"/>
        </w:rPr>
        <w:t>2) perioada de muncă în unităţi cu orice formă de proprietate, în funcţii a căror deţinere este legată de</w:t>
      </w:r>
      <w:r>
        <w:rPr>
          <w:lang w:val="en-US"/>
        </w:rPr>
        <w:t xml:space="preserve"> profilul de activitate (specialitate) în unitatea respectivă;</w:t>
      </w:r>
    </w:p>
    <w:p w:rsidR="00000000" w:rsidRDefault="00403103">
      <w:pPr>
        <w:pStyle w:val="NormalWeb"/>
        <w:rPr>
          <w:lang w:val="en-US"/>
        </w:rPr>
      </w:pPr>
      <w:r>
        <w:rPr>
          <w:lang w:val="en-US"/>
        </w:rPr>
        <w:t>3) perioada de muncă în oricare funcţii în unităţi, dacă pentru aceste funcţii a fost stabilită şi s-a efectuat realmente plata sporului pentru vechime în muncă;</w:t>
      </w:r>
    </w:p>
    <w:p w:rsidR="00000000" w:rsidRDefault="00403103">
      <w:pPr>
        <w:pStyle w:val="NormalWeb"/>
        <w:rPr>
          <w:lang w:val="en-US"/>
        </w:rPr>
      </w:pPr>
      <w:r>
        <w:rPr>
          <w:lang w:val="en-US"/>
        </w:rPr>
        <w:t>4) perioada de rezidenţiat (int</w:t>
      </w:r>
      <w:r>
        <w:rPr>
          <w:lang w:val="en-US"/>
        </w:rPr>
        <w:t>ernatură) şi secundariat clinic – pentru personalul medical;</w:t>
      </w:r>
    </w:p>
    <w:p w:rsidR="00000000" w:rsidRDefault="00403103">
      <w:pPr>
        <w:pStyle w:val="NormalWeb"/>
        <w:rPr>
          <w:lang w:val="en-US"/>
        </w:rPr>
      </w:pPr>
      <w:r>
        <w:rPr>
          <w:lang w:val="en-US"/>
        </w:rPr>
        <w:t>5) perioada de doctorat cu întrerupere de la serviciu – pentru posesorii de grade ştiinţifice;</w:t>
      </w:r>
    </w:p>
    <w:p w:rsidR="00000000" w:rsidRDefault="00403103">
      <w:pPr>
        <w:pStyle w:val="NormalWeb"/>
        <w:rPr>
          <w:lang w:val="en-US"/>
        </w:rPr>
      </w:pPr>
      <w:r>
        <w:rPr>
          <w:lang w:val="en-US"/>
        </w:rPr>
        <w:t xml:space="preserve">6) perioada de muncă în </w:t>
      </w:r>
      <w:r>
        <w:rPr>
          <w:lang w:val="en-US"/>
        </w:rPr>
        <w:t>funcţii elective, precum şi perioada de activitate în funcţii de conducere şi în calitate de specialişti în Centrul sindical naţional-ramural/Centrul sindical naţional-interramural;</w:t>
      </w:r>
    </w:p>
    <w:p w:rsidR="00000000" w:rsidRDefault="00403103">
      <w:pPr>
        <w:pStyle w:val="NormalWeb"/>
        <w:rPr>
          <w:lang w:val="en-US"/>
        </w:rPr>
      </w:pPr>
      <w:r>
        <w:rPr>
          <w:lang w:val="en-US"/>
        </w:rPr>
        <w:t>7) perioada în care se desfăşoară activitatea în cadrul delegaţiei Republi</w:t>
      </w:r>
      <w:r>
        <w:rPr>
          <w:lang w:val="en-US"/>
        </w:rPr>
        <w:t>cii Moldova în Comisia Unificată de Control;</w:t>
      </w:r>
    </w:p>
    <w:p w:rsidR="00000000" w:rsidRDefault="00403103">
      <w:pPr>
        <w:pStyle w:val="NormalWeb"/>
        <w:rPr>
          <w:lang w:val="en-US"/>
        </w:rPr>
      </w:pPr>
      <w:r>
        <w:rPr>
          <w:lang w:val="en-US"/>
        </w:rPr>
        <w:t>8) perioada participării la acţiunile militare pentru apărarea integrităţii şi independenţei Republicii Moldova a persoanelor civile detaşate în interes de serviciu şi a voluntarilor care au participat la acţiun</w:t>
      </w:r>
      <w:r>
        <w:rPr>
          <w:lang w:val="en-US"/>
        </w:rPr>
        <w:t>ile militare din zona conflictului militar;</w:t>
      </w:r>
    </w:p>
    <w:p w:rsidR="00000000" w:rsidRDefault="00403103">
      <w:pPr>
        <w:pStyle w:val="NormalWeb"/>
        <w:rPr>
          <w:lang w:val="en-US"/>
        </w:rPr>
      </w:pPr>
      <w:r>
        <w:rPr>
          <w:lang w:val="en-US"/>
        </w:rPr>
        <w:t>9) perioada concediului de maternitate şi a concediului plătit parţial pentru îngrijirea copilului pînă la atingerea vîrstei de 3 ani – pentru persoanele ce ocupă funcţii în unităţi, în situaţiile descrise în pre</w:t>
      </w:r>
      <w:r>
        <w:rPr>
          <w:lang w:val="en-US"/>
        </w:rPr>
        <w:t>zentul punct.</w:t>
      </w:r>
    </w:p>
    <w:p w:rsidR="00000000" w:rsidRDefault="00403103">
      <w:pPr>
        <w:pStyle w:val="NormalWeb"/>
        <w:rPr>
          <w:lang w:val="en-US"/>
        </w:rPr>
      </w:pPr>
      <w:r>
        <w:rPr>
          <w:b/>
          <w:bCs/>
          <w:lang w:val="en-US"/>
        </w:rPr>
        <w:t>10.</w:t>
      </w:r>
      <w:r>
        <w:rPr>
          <w:lang w:val="en-US"/>
        </w:rPr>
        <w:t xml:space="preserve"> Perioada de probă nu se ia în considerare la calculul vechimii în serviciul public sau al vechimii în muncă de specialitate, dacă funcţionarul public/funcţionarul public cu statut special </w:t>
      </w:r>
      <w:r>
        <w:rPr>
          <w:lang w:val="en-US"/>
        </w:rPr>
        <w:lastRenderedPageBreak/>
        <w:t>debutant este eliberat din funcţie ca urmare a obţ</w:t>
      </w:r>
      <w:r>
        <w:rPr>
          <w:lang w:val="en-US"/>
        </w:rPr>
        <w:t>inerii calificativului „nesatisfăcător” la evaluarea activităţii profesionale.</w:t>
      </w:r>
    </w:p>
    <w:p w:rsidR="00000000" w:rsidRDefault="00403103">
      <w:pPr>
        <w:pStyle w:val="NormalWeb"/>
        <w:rPr>
          <w:lang w:val="en-US"/>
        </w:rPr>
      </w:pPr>
      <w:r>
        <w:rPr>
          <w:b/>
          <w:bCs/>
          <w:lang w:val="en-US"/>
        </w:rPr>
        <w:t>11.</w:t>
      </w:r>
      <w:r>
        <w:rPr>
          <w:lang w:val="en-US"/>
        </w:rPr>
        <w:t xml:space="preserve"> Vechimea în muncă, determinată pentru fiecare categorie de angajaţi din sectorul bugetar în conformitate cu prezentul Regulament, se calculează cumulativ, indiferent de într</w:t>
      </w:r>
      <w:r>
        <w:rPr>
          <w:lang w:val="en-US"/>
        </w:rPr>
        <w:t xml:space="preserve">eruperile pe care le-a avut persoana. </w:t>
      </w:r>
    </w:p>
    <w:p w:rsidR="00000000" w:rsidRDefault="00403103">
      <w:pPr>
        <w:pStyle w:val="NormalWeb"/>
        <w:rPr>
          <w:lang w:val="en-US"/>
        </w:rPr>
      </w:pPr>
      <w:r>
        <w:rPr>
          <w:b/>
          <w:bCs/>
          <w:lang w:val="en-US"/>
        </w:rPr>
        <w:t>12.</w:t>
      </w:r>
      <w:r>
        <w:rPr>
          <w:lang w:val="en-US"/>
        </w:rPr>
        <w:t xml:space="preserve"> În vechimea în muncă determinată în sensul prezentului Regulament nu se include timpul aflării sub arest administrativ.</w:t>
      </w:r>
    </w:p>
    <w:p w:rsidR="00000000" w:rsidRDefault="00403103">
      <w:pPr>
        <w:pStyle w:val="NormalWeb"/>
        <w:rPr>
          <w:lang w:val="en-US"/>
        </w:rPr>
      </w:pPr>
      <w:r>
        <w:rPr>
          <w:b/>
          <w:bCs/>
          <w:lang w:val="en-US"/>
        </w:rPr>
        <w:t>13.</w:t>
      </w:r>
      <w:r>
        <w:rPr>
          <w:lang w:val="en-US"/>
        </w:rPr>
        <w:t xml:space="preserve"> Drept documente pentru determinarea </w:t>
      </w:r>
      <w:r>
        <w:rPr>
          <w:lang w:val="en-US"/>
        </w:rPr>
        <w:t>vechimii în muncă pot servi: carnetul de muncă, pentru perioada de pînă la 28 decembrie 2018, şi dosarul personal al angajatului, adeverinţe semnate de conducătorii şi contabilii-şefi ai instituţiilor, organizaţiilor sau întreprinderilor respective, autent</w:t>
      </w:r>
      <w:r>
        <w:rPr>
          <w:lang w:val="en-US"/>
        </w:rPr>
        <w:t>ificate prin ştampilă, în care trebuie să se facă în mod obligatoriu referinţă la documentul (ordin, dispoziţie etc.) care confirmă vechimea în muncă.</w:t>
      </w:r>
    </w:p>
    <w:p w:rsidR="00000000" w:rsidRDefault="00403103">
      <w:pPr>
        <w:pStyle w:val="NormalWeb"/>
        <w:rPr>
          <w:lang w:val="en-US"/>
        </w:rPr>
      </w:pPr>
      <w:r>
        <w:rPr>
          <w:b/>
          <w:bCs/>
          <w:lang w:val="en-US"/>
        </w:rPr>
        <w:t>14.</w:t>
      </w:r>
      <w:r>
        <w:rPr>
          <w:lang w:val="en-US"/>
        </w:rPr>
        <w:t xml:space="preserve"> Atribuirea personalului la o nouă treaptă de vechime în muncă se efectuează prin act administrativ al</w:t>
      </w:r>
      <w:r>
        <w:rPr>
          <w:lang w:val="en-US"/>
        </w:rPr>
        <w:t xml:space="preserve"> conducătorului unităţii bugetare din data atingerii următoarei tranşe de vechime în muncă.</w:t>
      </w:r>
    </w:p>
    <w:p w:rsidR="00000000" w:rsidRDefault="00403103">
      <w:pPr>
        <w:pStyle w:val="NormalWeb"/>
        <w:rPr>
          <w:lang w:val="en-US"/>
        </w:rPr>
      </w:pPr>
      <w:r>
        <w:rPr>
          <w:lang w:val="en-US"/>
        </w:rPr>
        <w:t> </w:t>
      </w:r>
    </w:p>
    <w:p w:rsidR="00000000" w:rsidRDefault="00403103">
      <w:pPr>
        <w:pStyle w:val="NormalWeb"/>
        <w:rPr>
          <w:lang w:val="en-US"/>
        </w:rPr>
      </w:pPr>
      <w:r>
        <w:rPr>
          <w:lang w:val="en-US"/>
        </w:rPr>
        <w:t> </w:t>
      </w:r>
      <w:bookmarkStart w:id="1" w:name="OLE_LINK1"/>
      <w:bookmarkStart w:id="2" w:name="OLE_LINK2"/>
      <w:bookmarkStart w:id="3" w:name="OLE_LINK3"/>
    </w:p>
    <w:p w:rsidR="00000000" w:rsidRDefault="00403103">
      <w:pPr>
        <w:pStyle w:val="rg"/>
        <w:rPr>
          <w:lang w:val="en-US"/>
        </w:rPr>
      </w:pPr>
      <w:r>
        <w:rPr>
          <w:lang w:val="en-US"/>
        </w:rPr>
        <w:t>Anexa nr.3</w:t>
      </w:r>
    </w:p>
    <w:p w:rsidR="00000000" w:rsidRDefault="00403103">
      <w:pPr>
        <w:pStyle w:val="rg"/>
        <w:rPr>
          <w:lang w:val="en-US"/>
        </w:rPr>
      </w:pPr>
      <w:r>
        <w:rPr>
          <w:lang w:val="en-US"/>
        </w:rPr>
        <w:t xml:space="preserve">la Hotărîrea Guvernului </w:t>
      </w:r>
    </w:p>
    <w:p w:rsidR="00000000" w:rsidRDefault="00403103">
      <w:pPr>
        <w:pStyle w:val="rg"/>
        <w:rPr>
          <w:lang w:val="en-US"/>
        </w:rPr>
      </w:pPr>
      <w:r>
        <w:rPr>
          <w:lang w:val="en-US"/>
        </w:rPr>
        <w:t>nr.1231 din 12 decembrie 2018</w:t>
      </w:r>
    </w:p>
    <w:p w:rsidR="00000000" w:rsidRDefault="00403103">
      <w:pPr>
        <w:pStyle w:val="rg"/>
        <w:rPr>
          <w:lang w:val="en-US"/>
        </w:rPr>
      </w:pPr>
      <w:r>
        <w:rPr>
          <w:lang w:val="en-US"/>
        </w:rPr>
        <w:t> </w:t>
      </w:r>
    </w:p>
    <w:p w:rsidR="00000000" w:rsidRDefault="00403103">
      <w:pPr>
        <w:pStyle w:val="cp"/>
        <w:rPr>
          <w:lang w:val="en-US"/>
        </w:rPr>
      </w:pPr>
      <w:r>
        <w:rPr>
          <w:lang w:val="en-US"/>
        </w:rPr>
        <w:t>REGULAMENT-CADRU</w:t>
      </w:r>
    </w:p>
    <w:p w:rsidR="00000000" w:rsidRDefault="00403103">
      <w:pPr>
        <w:pStyle w:val="cp"/>
        <w:rPr>
          <w:lang w:val="en-US"/>
        </w:rPr>
      </w:pPr>
      <w:r>
        <w:rPr>
          <w:lang w:val="en-US"/>
        </w:rPr>
        <w:t xml:space="preserve">cu privire la modul de stabilire a sporului pentru </w:t>
      </w:r>
    </w:p>
    <w:p w:rsidR="00000000" w:rsidRDefault="00403103">
      <w:pPr>
        <w:pStyle w:val="cp"/>
        <w:rPr>
          <w:lang w:val="en-US"/>
        </w:rPr>
      </w:pPr>
      <w:r>
        <w:rPr>
          <w:lang w:val="en-US"/>
        </w:rPr>
        <w:t>performanţă personalulu</w:t>
      </w:r>
      <w:r>
        <w:rPr>
          <w:lang w:val="en-US"/>
        </w:rPr>
        <w:t>i din unităţile bugetare</w:t>
      </w:r>
    </w:p>
    <w:p w:rsidR="00000000" w:rsidRDefault="00403103">
      <w:pPr>
        <w:pStyle w:val="cp"/>
        <w:rPr>
          <w:lang w:val="en-US"/>
        </w:rPr>
      </w:pPr>
      <w:r>
        <w:rPr>
          <w:lang w:val="en-US"/>
        </w:rPr>
        <w:t> </w:t>
      </w:r>
    </w:p>
    <w:p w:rsidR="00000000" w:rsidRDefault="00403103">
      <w:pPr>
        <w:pStyle w:val="cp"/>
        <w:rPr>
          <w:lang w:val="en-US"/>
        </w:rPr>
      </w:pPr>
      <w:r>
        <w:rPr>
          <w:lang w:val="en-US"/>
        </w:rPr>
        <w:t>I. DISPOZIŢII GENERALE</w:t>
      </w:r>
    </w:p>
    <w:p w:rsidR="00000000" w:rsidRDefault="00403103">
      <w:pPr>
        <w:pStyle w:val="NormalWeb"/>
        <w:rPr>
          <w:lang w:val="en-US"/>
        </w:rPr>
      </w:pPr>
      <w:r>
        <w:rPr>
          <w:b/>
          <w:bCs/>
          <w:lang w:val="en-US"/>
        </w:rPr>
        <w:t>1.</w:t>
      </w:r>
      <w:r>
        <w:rPr>
          <w:lang w:val="en-US"/>
        </w:rPr>
        <w:t xml:space="preserve"> Prezentul Regulament-cadru stabileşte cadrul general de organizare şi evaluare a performanţelor profesionale individuale ale personalului în raport cu cerinţele posturilor, în baza criteriilor de evaluar</w:t>
      </w:r>
      <w:r>
        <w:rPr>
          <w:lang w:val="en-US"/>
        </w:rPr>
        <w:t>e, în scopul stimulării individuale a personalului de a obţine rezultate optime în activitate.</w:t>
      </w:r>
    </w:p>
    <w:p w:rsidR="00000000" w:rsidRDefault="00403103">
      <w:pPr>
        <w:pStyle w:val="NormalWeb"/>
        <w:rPr>
          <w:lang w:val="en-US"/>
        </w:rPr>
      </w:pPr>
      <w:r>
        <w:rPr>
          <w:b/>
          <w:bCs/>
          <w:lang w:val="en-US"/>
        </w:rPr>
        <w:t>2.</w:t>
      </w:r>
      <w:r>
        <w:rPr>
          <w:lang w:val="en-US"/>
        </w:rPr>
        <w:t xml:space="preserve"> Sporul la salariu pentru performanţe profesionale individuale în muncă poartă caracter stimulator şi se bazează pe calitatea muncii, aportul şi profesionalism</w:t>
      </w:r>
      <w:r>
        <w:rPr>
          <w:lang w:val="en-US"/>
        </w:rPr>
        <w:t>ul angajatului, obiectivitate şi imparţialitate, fiind stabilit şi achitat în funcţie de aportul angajatului la obţinerea rezultatelor.</w:t>
      </w:r>
    </w:p>
    <w:p w:rsidR="00000000" w:rsidRDefault="00403103">
      <w:pPr>
        <w:pStyle w:val="NormalWeb"/>
        <w:rPr>
          <w:lang w:val="en-US"/>
        </w:rPr>
      </w:pPr>
      <w:r>
        <w:rPr>
          <w:b/>
          <w:bCs/>
          <w:lang w:val="en-US"/>
        </w:rPr>
        <w:t>3.</w:t>
      </w:r>
      <w:r>
        <w:rPr>
          <w:lang w:val="en-US"/>
        </w:rPr>
        <w:t xml:space="preserve"> Prevederile prezentului Regulament-cadru se utilizează de către unitatea bugetară pentru elaborarea actului normativ </w:t>
      </w:r>
      <w:r>
        <w:rPr>
          <w:lang w:val="en-US"/>
        </w:rPr>
        <w:t>cu caracter intern ce se va aplica tuturor angajaţilor din unitatea bugetară, cu excepţia persoanelor care deţin funcţii de demnitate publică şi a personalului din cabinetul persoanelor cu funcţii de demnitate publică.</w:t>
      </w:r>
    </w:p>
    <w:p w:rsidR="00000000" w:rsidRDefault="00403103">
      <w:pPr>
        <w:pStyle w:val="NormalWeb"/>
        <w:rPr>
          <w:lang w:val="en-US"/>
        </w:rPr>
      </w:pPr>
      <w:r>
        <w:rPr>
          <w:b/>
          <w:bCs/>
          <w:lang w:val="en-US"/>
        </w:rPr>
        <w:t>4.</w:t>
      </w:r>
      <w:r>
        <w:rPr>
          <w:lang w:val="en-US"/>
        </w:rPr>
        <w:t xml:space="preserve"> Aprecierea aportului angajatului l</w:t>
      </w:r>
      <w:r>
        <w:rPr>
          <w:lang w:val="en-US"/>
        </w:rPr>
        <w:t>a obţinerea rezultatelor şi evaluarea performanţelor individuale ale acestuia se realizează de către evaluator.</w:t>
      </w:r>
    </w:p>
    <w:p w:rsidR="00000000" w:rsidRDefault="00403103">
      <w:pPr>
        <w:pStyle w:val="NormalWeb"/>
        <w:rPr>
          <w:lang w:val="en-US"/>
        </w:rPr>
      </w:pPr>
      <w:r>
        <w:rPr>
          <w:b/>
          <w:bCs/>
          <w:lang w:val="en-US"/>
        </w:rPr>
        <w:t>5.</w:t>
      </w:r>
      <w:r>
        <w:rPr>
          <w:lang w:val="en-US"/>
        </w:rPr>
        <w:t xml:space="preserve"> Evaluatorul este persoana din cadrul unităţii bugetare care are atribuţii de conducere a subdiviziunilor/instituţiei în cadrul căreia îşi des</w:t>
      </w:r>
      <w:r>
        <w:rPr>
          <w:lang w:val="en-US"/>
        </w:rPr>
        <w:t>făşoară activitatea angajatul sau, după caz, care coordonează activitatea respectivului angajat.</w:t>
      </w:r>
    </w:p>
    <w:p w:rsidR="00000000" w:rsidRDefault="00403103">
      <w:pPr>
        <w:pStyle w:val="NormalWeb"/>
        <w:rPr>
          <w:lang w:val="en-US"/>
        </w:rPr>
      </w:pPr>
      <w:r>
        <w:rPr>
          <w:b/>
          <w:bCs/>
          <w:lang w:val="en-US"/>
        </w:rPr>
        <w:t>6.</w:t>
      </w:r>
      <w:r>
        <w:rPr>
          <w:lang w:val="en-US"/>
        </w:rPr>
        <w:t xml:space="preserve"> Evaluarea performanţelor se efectuează trimestrial. </w:t>
      </w:r>
    </w:p>
    <w:p w:rsidR="00000000" w:rsidRDefault="00403103">
      <w:pPr>
        <w:pStyle w:val="NormalWeb"/>
        <w:rPr>
          <w:lang w:val="en-US"/>
        </w:rPr>
      </w:pPr>
      <w:r>
        <w:rPr>
          <w:b/>
          <w:bCs/>
          <w:lang w:val="en-US"/>
        </w:rPr>
        <w:t>7.</w:t>
      </w:r>
      <w:r>
        <w:rPr>
          <w:lang w:val="en-US"/>
        </w:rPr>
        <w:t xml:space="preserve"> Sporul pentru performanţă se acordă lunar, conform performanţei individuale obţinute, concomitent cu</w:t>
      </w:r>
      <w:r>
        <w:rPr>
          <w:lang w:val="en-US"/>
        </w:rPr>
        <w:t xml:space="preserve"> salariul şi se aplică pe parcursul trimestrului curent, pentru rezultatele activităţii desfăşurate în trimestrul precedent.</w:t>
      </w:r>
    </w:p>
    <w:p w:rsidR="00000000" w:rsidRDefault="00403103">
      <w:pPr>
        <w:pStyle w:val="NormalWeb"/>
        <w:rPr>
          <w:lang w:val="en-US"/>
        </w:rPr>
      </w:pPr>
      <w:r>
        <w:rPr>
          <w:b/>
          <w:bCs/>
          <w:lang w:val="en-US"/>
        </w:rPr>
        <w:t>8.</w:t>
      </w:r>
      <w:r>
        <w:rPr>
          <w:lang w:val="en-US"/>
        </w:rPr>
        <w:t xml:space="preserve"> Prima evaluare a performanţelor angajaţilor se va realiza în luna decembrie 2018. Calificativul de evaluare stabilit în luna dec</w:t>
      </w:r>
      <w:r>
        <w:rPr>
          <w:lang w:val="en-US"/>
        </w:rPr>
        <w:t xml:space="preserve">embrie 2018 se va aplica la determinarea sporului pentru performanţă pentru lunile decembrie 2018 – martie 2019. </w:t>
      </w:r>
    </w:p>
    <w:p w:rsidR="00000000" w:rsidRDefault="00403103">
      <w:pPr>
        <w:pStyle w:val="NormalWeb"/>
        <w:rPr>
          <w:lang w:val="en-US"/>
        </w:rPr>
      </w:pPr>
      <w:r>
        <w:rPr>
          <w:lang w:val="en-US"/>
        </w:rPr>
        <w:t> </w:t>
      </w:r>
    </w:p>
    <w:p w:rsidR="00000000" w:rsidRDefault="00403103">
      <w:pPr>
        <w:pStyle w:val="cp"/>
        <w:rPr>
          <w:lang w:val="en-US"/>
        </w:rPr>
      </w:pPr>
    </w:p>
    <w:p w:rsidR="00000000" w:rsidRDefault="00403103">
      <w:pPr>
        <w:pStyle w:val="cp"/>
        <w:rPr>
          <w:lang w:val="en-US"/>
        </w:rPr>
      </w:pPr>
    </w:p>
    <w:p w:rsidR="00000000" w:rsidRDefault="00403103">
      <w:pPr>
        <w:pStyle w:val="cp"/>
        <w:rPr>
          <w:lang w:val="en-US"/>
        </w:rPr>
      </w:pPr>
      <w:r>
        <w:rPr>
          <w:lang w:val="en-US"/>
        </w:rPr>
        <w:lastRenderedPageBreak/>
        <w:t>II. PROCESUL DE EVALUARE A ACTIVITĂŢII PROFESIONALE</w:t>
      </w:r>
    </w:p>
    <w:p w:rsidR="00000000" w:rsidRDefault="00403103">
      <w:pPr>
        <w:pStyle w:val="cp"/>
        <w:rPr>
          <w:lang w:val="en-US"/>
        </w:rPr>
      </w:pPr>
      <w:r>
        <w:rPr>
          <w:lang w:val="en-US"/>
        </w:rPr>
        <w:t> </w:t>
      </w:r>
    </w:p>
    <w:p w:rsidR="00000000" w:rsidRDefault="00403103">
      <w:pPr>
        <w:pStyle w:val="cp"/>
        <w:rPr>
          <w:lang w:val="en-US"/>
        </w:rPr>
      </w:pPr>
      <w:r>
        <w:rPr>
          <w:lang w:val="en-US"/>
        </w:rPr>
        <w:t xml:space="preserve">Secţiunea 1 </w:t>
      </w:r>
    </w:p>
    <w:p w:rsidR="00000000" w:rsidRDefault="00403103">
      <w:pPr>
        <w:pStyle w:val="cp"/>
        <w:rPr>
          <w:lang w:val="en-US"/>
        </w:rPr>
      </w:pPr>
      <w:r>
        <w:rPr>
          <w:lang w:val="en-US"/>
        </w:rPr>
        <w:t>Criteriile de evaluare</w:t>
      </w:r>
    </w:p>
    <w:p w:rsidR="00000000" w:rsidRDefault="00403103">
      <w:pPr>
        <w:pStyle w:val="NormalWeb"/>
        <w:rPr>
          <w:lang w:val="en-US"/>
        </w:rPr>
      </w:pPr>
      <w:r>
        <w:rPr>
          <w:b/>
          <w:bCs/>
          <w:lang w:val="en-US"/>
        </w:rPr>
        <w:t>9.</w:t>
      </w:r>
      <w:r>
        <w:rPr>
          <w:lang w:val="en-US"/>
        </w:rPr>
        <w:t xml:space="preserve"> </w:t>
      </w:r>
      <w:r>
        <w:rPr>
          <w:lang w:val="en-US"/>
        </w:rPr>
        <w:t>Prin criteriile de evaluare se apreciază abilităţile profesionale şi aptitudinile necesare/caracteristicile comportamentale ale angajatului pentru a îndeplini sarcinile de bază şi cele suplimentare.</w:t>
      </w:r>
    </w:p>
    <w:p w:rsidR="00000000" w:rsidRDefault="00403103">
      <w:pPr>
        <w:pStyle w:val="NormalWeb"/>
        <w:rPr>
          <w:lang w:val="en-US"/>
        </w:rPr>
      </w:pPr>
      <w:r>
        <w:rPr>
          <w:b/>
          <w:bCs/>
          <w:lang w:val="en-US"/>
        </w:rPr>
        <w:t>10.</w:t>
      </w:r>
      <w:r>
        <w:rPr>
          <w:lang w:val="en-US"/>
        </w:rPr>
        <w:t xml:space="preserve"> Aprecierea aportului salariatului la obţinerea rezult</w:t>
      </w:r>
      <w:r>
        <w:rPr>
          <w:lang w:val="en-US"/>
        </w:rPr>
        <w:t>atelor se realizează în baza următoarelor criterii generale de evaluare:</w:t>
      </w:r>
    </w:p>
    <w:p w:rsidR="00000000" w:rsidRDefault="00403103">
      <w:pPr>
        <w:pStyle w:val="NormalWeb"/>
        <w:rPr>
          <w:lang w:val="en-US"/>
        </w:rPr>
      </w:pPr>
      <w:r>
        <w:rPr>
          <w:lang w:val="en-US"/>
        </w:rPr>
        <w:t>1) cunoştinţe şi experienţă;</w:t>
      </w:r>
    </w:p>
    <w:p w:rsidR="00000000" w:rsidRDefault="00403103">
      <w:pPr>
        <w:pStyle w:val="NormalWeb"/>
        <w:rPr>
          <w:lang w:val="en-US"/>
        </w:rPr>
      </w:pPr>
      <w:r>
        <w:rPr>
          <w:lang w:val="en-US"/>
        </w:rPr>
        <w:t>2) complexitate, creativitate şi diversitatea activităţilor;</w:t>
      </w:r>
    </w:p>
    <w:p w:rsidR="00000000" w:rsidRDefault="00403103">
      <w:pPr>
        <w:pStyle w:val="NormalWeb"/>
        <w:rPr>
          <w:lang w:val="en-US"/>
        </w:rPr>
      </w:pPr>
      <w:r>
        <w:rPr>
          <w:lang w:val="en-US"/>
        </w:rPr>
        <w:t>3) conceptualizare şi responsabilitate, inclusiv decizională;</w:t>
      </w:r>
    </w:p>
    <w:p w:rsidR="00000000" w:rsidRDefault="00403103">
      <w:pPr>
        <w:pStyle w:val="NormalWeb"/>
        <w:rPr>
          <w:lang w:val="en-US"/>
        </w:rPr>
      </w:pPr>
      <w:r>
        <w:rPr>
          <w:lang w:val="en-US"/>
        </w:rPr>
        <w:t>4) conducere, coordonare şi sup</w:t>
      </w:r>
      <w:r>
        <w:rPr>
          <w:lang w:val="en-US"/>
        </w:rPr>
        <w:t>ervizare (suplimentar pentru funcţiile de conducere);</w:t>
      </w:r>
    </w:p>
    <w:p w:rsidR="00000000" w:rsidRDefault="00403103">
      <w:pPr>
        <w:pStyle w:val="NormalWeb"/>
        <w:rPr>
          <w:lang w:val="en-US"/>
        </w:rPr>
      </w:pPr>
      <w:r>
        <w:rPr>
          <w:lang w:val="en-US"/>
        </w:rPr>
        <w:t>5) comunicare;</w:t>
      </w:r>
    </w:p>
    <w:p w:rsidR="00000000" w:rsidRDefault="00403103">
      <w:pPr>
        <w:pStyle w:val="NormalWeb"/>
        <w:rPr>
          <w:lang w:val="en-US"/>
        </w:rPr>
      </w:pPr>
      <w:r>
        <w:rPr>
          <w:lang w:val="en-US"/>
        </w:rPr>
        <w:t>6) volumul, calitatea şi eficienţa sarcinilor executate.</w:t>
      </w:r>
    </w:p>
    <w:p w:rsidR="00000000" w:rsidRDefault="00403103">
      <w:pPr>
        <w:pStyle w:val="NormalWeb"/>
        <w:rPr>
          <w:lang w:val="en-US"/>
        </w:rPr>
      </w:pPr>
      <w:r>
        <w:rPr>
          <w:b/>
          <w:bCs/>
          <w:lang w:val="en-US"/>
        </w:rPr>
        <w:t>11.</w:t>
      </w:r>
      <w:r>
        <w:rPr>
          <w:lang w:val="en-US"/>
        </w:rPr>
        <w:t xml:space="preserve"> După caz, în funcţie de specificul activităţii desfăşurate şi de atribuţiile specifice unor subdiviziuni/funcţii, prin actul n</w:t>
      </w:r>
      <w:r>
        <w:rPr>
          <w:lang w:val="en-US"/>
        </w:rPr>
        <w:t>ormativ cu caracter intern al unităţii bugetare pot fi stabilite criterii suplimentare de evaluare sau substituite unele dintre criteriile enumerate la pct.10 care nu au relevanţă pentru activităţile specifice desfăşurate.</w:t>
      </w:r>
    </w:p>
    <w:p w:rsidR="00000000" w:rsidRDefault="00403103">
      <w:pPr>
        <w:pStyle w:val="NormalWeb"/>
        <w:rPr>
          <w:lang w:val="en-US"/>
        </w:rPr>
      </w:pPr>
      <w:r>
        <w:rPr>
          <w:b/>
          <w:bCs/>
          <w:lang w:val="en-US"/>
        </w:rPr>
        <w:t>12.</w:t>
      </w:r>
      <w:r>
        <w:rPr>
          <w:lang w:val="en-US"/>
        </w:rPr>
        <w:t xml:space="preserve"> La elaborarea actului normati</w:t>
      </w:r>
      <w:r>
        <w:rPr>
          <w:lang w:val="en-US"/>
        </w:rPr>
        <w:t>v cu caracter intern şi definirea criteriilor de evaluare, unităţile bugetare care au în subordine instituţii cu funcţii specifice altor domenii vor coordona actul normativ cu autorităţile responsabile de domeniul respectiv.</w:t>
      </w:r>
    </w:p>
    <w:p w:rsidR="00000000" w:rsidRDefault="00403103">
      <w:pPr>
        <w:pStyle w:val="NormalWeb"/>
        <w:rPr>
          <w:lang w:val="en-US"/>
        </w:rPr>
      </w:pPr>
      <w:r>
        <w:rPr>
          <w:b/>
          <w:bCs/>
          <w:lang w:val="en-US"/>
        </w:rPr>
        <w:t>13.</w:t>
      </w:r>
      <w:r>
        <w:rPr>
          <w:lang w:val="en-US"/>
        </w:rPr>
        <w:t xml:space="preserve"> Unităţile bugetare elaborea</w:t>
      </w:r>
      <w:r>
        <w:rPr>
          <w:lang w:val="en-US"/>
        </w:rPr>
        <w:t>ză nivelurile de manifestare a fiecărui criteriu (cîte 4 la fiecare criteriu), în funcţie de categoria de personal din care face parte persoana evaluată (funcţie de conducere, funcţie de execuţie, personal auxiliar etc.), orientîndu-se după indicatorii des</w:t>
      </w:r>
      <w:r>
        <w:rPr>
          <w:lang w:val="en-US"/>
        </w:rPr>
        <w:t>crişi în anexa nr.1 la prezentul Regulament-cadru.</w:t>
      </w:r>
    </w:p>
    <w:p w:rsidR="00000000" w:rsidRDefault="00403103">
      <w:pPr>
        <w:pStyle w:val="NormalWeb"/>
        <w:rPr>
          <w:lang w:val="en-US"/>
        </w:rPr>
      </w:pPr>
      <w:r>
        <w:rPr>
          <w:b/>
          <w:bCs/>
          <w:lang w:val="en-US"/>
        </w:rPr>
        <w:t>14.</w:t>
      </w:r>
      <w:r>
        <w:rPr>
          <w:lang w:val="en-US"/>
        </w:rPr>
        <w:t xml:space="preserve"> Pe baza criteriilor menţionate la pct.10 şi 11, evaluatorul acordă note de la 1 (reprezentînd nivelul minim) la 4 (reprezentînd nivelul maxim), fără zecimi, nota exprimînd aprecierea nivelului de manif</w:t>
      </w:r>
      <w:r>
        <w:rPr>
          <w:lang w:val="en-US"/>
        </w:rPr>
        <w:t>estare a fiecărui criteriu prevăzut în fişa de evaluare a angajatului (anexa nr.2 la prezentul Regulament-cadru).</w:t>
      </w:r>
    </w:p>
    <w:p w:rsidR="00000000" w:rsidRDefault="00403103">
      <w:pPr>
        <w:pStyle w:val="NormalWeb"/>
        <w:rPr>
          <w:lang w:val="en-US"/>
        </w:rPr>
      </w:pPr>
      <w:r>
        <w:rPr>
          <w:b/>
          <w:bCs/>
          <w:lang w:val="en-US"/>
        </w:rPr>
        <w:t>15.</w:t>
      </w:r>
      <w:r>
        <w:rPr>
          <w:lang w:val="en-US"/>
        </w:rPr>
        <w:t xml:space="preserve"> Nota finală a evaluării reprezintă media aritmetică a notelor acordate pentru fiecare criteriu.</w:t>
      </w:r>
    </w:p>
    <w:p w:rsidR="00000000" w:rsidRDefault="00403103">
      <w:pPr>
        <w:pStyle w:val="NormalWeb"/>
        <w:rPr>
          <w:lang w:val="en-US"/>
        </w:rPr>
      </w:pPr>
      <w:r>
        <w:rPr>
          <w:b/>
          <w:bCs/>
          <w:lang w:val="en-US"/>
        </w:rPr>
        <w:t>16.</w:t>
      </w:r>
      <w:r>
        <w:rPr>
          <w:lang w:val="en-US"/>
        </w:rPr>
        <w:t xml:space="preserve"> Evaluatorul şi persoana evaluată pot s</w:t>
      </w:r>
      <w:r>
        <w:rPr>
          <w:lang w:val="en-US"/>
        </w:rPr>
        <w:t>ă anexeze la fişa de evaluare documente/materiale relevante procesului şi rezultatelor evaluării.</w:t>
      </w:r>
    </w:p>
    <w:p w:rsidR="00000000" w:rsidRDefault="00403103">
      <w:pPr>
        <w:pStyle w:val="NormalWeb"/>
        <w:rPr>
          <w:lang w:val="en-US"/>
        </w:rPr>
      </w:pPr>
      <w:r>
        <w:rPr>
          <w:lang w:val="en-US"/>
        </w:rPr>
        <w:t> </w:t>
      </w:r>
    </w:p>
    <w:p w:rsidR="00000000" w:rsidRDefault="00403103">
      <w:pPr>
        <w:pStyle w:val="cp"/>
        <w:rPr>
          <w:lang w:val="en-US"/>
        </w:rPr>
      </w:pPr>
      <w:r>
        <w:rPr>
          <w:lang w:val="en-US"/>
        </w:rPr>
        <w:t xml:space="preserve">Secţiunea a 2-a </w:t>
      </w:r>
    </w:p>
    <w:p w:rsidR="00000000" w:rsidRDefault="00403103">
      <w:pPr>
        <w:pStyle w:val="cp"/>
        <w:rPr>
          <w:lang w:val="en-US"/>
        </w:rPr>
      </w:pPr>
      <w:r>
        <w:rPr>
          <w:lang w:val="en-US"/>
        </w:rPr>
        <w:t>Calificativele de evaluare</w:t>
      </w:r>
    </w:p>
    <w:p w:rsidR="00000000" w:rsidRDefault="00403103">
      <w:pPr>
        <w:pStyle w:val="NormalWeb"/>
        <w:rPr>
          <w:lang w:val="en-US"/>
        </w:rPr>
      </w:pPr>
      <w:r>
        <w:rPr>
          <w:b/>
          <w:bCs/>
          <w:lang w:val="en-US"/>
        </w:rPr>
        <w:t>17.</w:t>
      </w:r>
      <w:r>
        <w:rPr>
          <w:lang w:val="en-US"/>
        </w:rPr>
        <w:t xml:space="preserve"> Calificativul final al evaluării se stabileşte pe baza notei finale, după cum urmează:</w:t>
      </w:r>
    </w:p>
    <w:p w:rsidR="00000000" w:rsidRDefault="00403103">
      <w:pPr>
        <w:pStyle w:val="NormalWeb"/>
        <w:rPr>
          <w:lang w:val="en-US"/>
        </w:rPr>
      </w:pPr>
      <w:r>
        <w:rPr>
          <w:lang w:val="en-US"/>
        </w:rPr>
        <w:t>1) între 1,00 şi 1,50</w:t>
      </w:r>
      <w:r>
        <w:rPr>
          <w:lang w:val="en-US"/>
        </w:rPr>
        <w:t xml:space="preserve"> – „nesatisfăcător”. Performanţa este cu mult sub standard;</w:t>
      </w:r>
    </w:p>
    <w:p w:rsidR="00000000" w:rsidRDefault="00403103">
      <w:pPr>
        <w:pStyle w:val="NormalWeb"/>
        <w:rPr>
          <w:lang w:val="en-US"/>
        </w:rPr>
      </w:pPr>
      <w:r>
        <w:rPr>
          <w:lang w:val="en-US"/>
        </w:rPr>
        <w:t>2) între 1,51 şi 2,50 – „satisfăcător”. Performanţa este la nivelul minim al standardelor sau puţin deasupra lor. Acesta este nivelul minim acceptabil al performanţelor care trebuie atins şi de că</w:t>
      </w:r>
      <w:r>
        <w:rPr>
          <w:lang w:val="en-US"/>
        </w:rPr>
        <w:t>tre angajaţii mai puţin competenţi sau lipsiţi de experienţă;</w:t>
      </w:r>
    </w:p>
    <w:p w:rsidR="00000000" w:rsidRDefault="00403103">
      <w:pPr>
        <w:pStyle w:val="NormalWeb"/>
        <w:rPr>
          <w:lang w:val="en-US"/>
        </w:rPr>
      </w:pPr>
      <w:r>
        <w:rPr>
          <w:lang w:val="en-US"/>
        </w:rPr>
        <w:t>3) între 2,51 şi 3,50 – „bine”. Performanţa se situează în limitele superioare ale standardelor şi performanţelor realizate de către ceilalţi angajaţi;</w:t>
      </w:r>
    </w:p>
    <w:p w:rsidR="00000000" w:rsidRDefault="00403103">
      <w:pPr>
        <w:pStyle w:val="NormalWeb"/>
        <w:rPr>
          <w:lang w:val="en-US"/>
        </w:rPr>
      </w:pPr>
      <w:r>
        <w:rPr>
          <w:lang w:val="en-US"/>
        </w:rPr>
        <w:t>4) între 3,51 şi 4,00 – „foarte bine”. Per</w:t>
      </w:r>
      <w:r>
        <w:rPr>
          <w:lang w:val="en-US"/>
        </w:rPr>
        <w:t>soana merită o apreciere specială, deoarece performanţele sale se situează peste limitele superioare ale standardelor şi performanţelor celorlalţi angajaţi.</w:t>
      </w:r>
    </w:p>
    <w:p w:rsidR="00000000" w:rsidRDefault="00403103">
      <w:pPr>
        <w:pStyle w:val="NormalWeb"/>
        <w:rPr>
          <w:lang w:val="en-US"/>
        </w:rPr>
      </w:pPr>
      <w:r>
        <w:rPr>
          <w:lang w:val="en-US"/>
        </w:rPr>
        <w:t> </w:t>
      </w:r>
    </w:p>
    <w:p w:rsidR="00000000" w:rsidRDefault="00403103">
      <w:pPr>
        <w:pStyle w:val="cp"/>
        <w:rPr>
          <w:lang w:val="en-US"/>
        </w:rPr>
      </w:pPr>
    </w:p>
    <w:p w:rsidR="00000000" w:rsidRDefault="00403103">
      <w:pPr>
        <w:pStyle w:val="cp"/>
        <w:rPr>
          <w:lang w:val="en-US"/>
        </w:rPr>
      </w:pPr>
    </w:p>
    <w:p w:rsidR="00000000" w:rsidRDefault="00403103">
      <w:pPr>
        <w:pStyle w:val="cp"/>
        <w:rPr>
          <w:lang w:val="en-US"/>
        </w:rPr>
      </w:pPr>
    </w:p>
    <w:p w:rsidR="00000000" w:rsidRDefault="00403103">
      <w:pPr>
        <w:pStyle w:val="cp"/>
        <w:rPr>
          <w:lang w:val="en-US"/>
        </w:rPr>
      </w:pPr>
    </w:p>
    <w:p w:rsidR="00000000" w:rsidRDefault="00403103">
      <w:pPr>
        <w:pStyle w:val="cp"/>
        <w:rPr>
          <w:lang w:val="en-US"/>
        </w:rPr>
      </w:pPr>
      <w:r>
        <w:rPr>
          <w:lang w:val="en-US"/>
        </w:rPr>
        <w:lastRenderedPageBreak/>
        <w:t xml:space="preserve">III. METODOLOGIA DE STABILIRE A SPORULUI </w:t>
      </w:r>
    </w:p>
    <w:p w:rsidR="00000000" w:rsidRDefault="00403103">
      <w:pPr>
        <w:pStyle w:val="cp"/>
        <w:rPr>
          <w:lang w:val="en-US"/>
        </w:rPr>
      </w:pPr>
      <w:r>
        <w:rPr>
          <w:lang w:val="en-US"/>
        </w:rPr>
        <w:t>PENTRU PERFORMANŢĂ</w:t>
      </w:r>
    </w:p>
    <w:p w:rsidR="00000000" w:rsidRDefault="00403103">
      <w:pPr>
        <w:pStyle w:val="NormalWeb"/>
        <w:rPr>
          <w:lang w:val="en-US"/>
        </w:rPr>
      </w:pPr>
      <w:r>
        <w:rPr>
          <w:b/>
          <w:bCs/>
          <w:lang w:val="en-US"/>
        </w:rPr>
        <w:t>18.</w:t>
      </w:r>
      <w:r>
        <w:rPr>
          <w:lang w:val="en-US"/>
        </w:rPr>
        <w:t xml:space="preserve"> </w:t>
      </w:r>
      <w:r>
        <w:rPr>
          <w:lang w:val="en-US"/>
        </w:rPr>
        <w:t>Valoarea totală planificată/alocată pentru calcularea mijloacelor financiare aferente sporului de performanţă constituie 10% din suma anuală a salariilor de bază la nivel de unitate bugetară.</w:t>
      </w:r>
    </w:p>
    <w:p w:rsidR="00000000" w:rsidRDefault="00403103">
      <w:pPr>
        <w:pStyle w:val="NormalWeb"/>
        <w:rPr>
          <w:lang w:val="en-US"/>
        </w:rPr>
      </w:pPr>
      <w:r>
        <w:rPr>
          <w:b/>
          <w:bCs/>
          <w:lang w:val="en-US"/>
        </w:rPr>
        <w:t>19.</w:t>
      </w:r>
      <w:r>
        <w:rPr>
          <w:lang w:val="en-US"/>
        </w:rPr>
        <w:t xml:space="preserve"> Limitarea sporului pentru performanţă la nivel de angajat se</w:t>
      </w:r>
      <w:r>
        <w:rPr>
          <w:lang w:val="en-US"/>
        </w:rPr>
        <w:t xml:space="preserve"> reglementează prin actul normativ cu caracter intern.</w:t>
      </w:r>
    </w:p>
    <w:p w:rsidR="00000000" w:rsidRDefault="00403103">
      <w:pPr>
        <w:pStyle w:val="NormalWeb"/>
        <w:rPr>
          <w:lang w:val="en-US"/>
        </w:rPr>
      </w:pPr>
      <w:r>
        <w:rPr>
          <w:b/>
          <w:bCs/>
          <w:lang w:val="en-US"/>
        </w:rPr>
        <w:t>20.</w:t>
      </w:r>
      <w:r>
        <w:rPr>
          <w:lang w:val="en-US"/>
        </w:rPr>
        <w:t xml:space="preserve"> Conducătorul unităţii bugetare emite un act administrativ privind sporul de performanţă acordat lunar fiecărui angajat, după modelul din anexa nr.3 la prezentul Regulament-cadru.</w:t>
      </w:r>
    </w:p>
    <w:p w:rsidR="00000000" w:rsidRDefault="00403103">
      <w:pPr>
        <w:pStyle w:val="NormalWeb"/>
        <w:rPr>
          <w:lang w:val="en-US"/>
        </w:rPr>
      </w:pPr>
      <w:r>
        <w:rPr>
          <w:b/>
          <w:bCs/>
          <w:lang w:val="en-US"/>
        </w:rPr>
        <w:t>21.</w:t>
      </w:r>
      <w:r>
        <w:rPr>
          <w:lang w:val="en-US"/>
        </w:rPr>
        <w:t xml:space="preserve"> Salariaţilor c</w:t>
      </w:r>
      <w:r>
        <w:rPr>
          <w:lang w:val="en-US"/>
        </w:rPr>
        <w:t>are au fost sancţionaţi disciplinar nu li se acordă sporul pentru performanţă pe perioada sancţiunii. În cazul suspendării de către instanţa de judecată a actului administrativ de sancţionare a angajatului, sporul se va acorda în modul stabilit.</w:t>
      </w:r>
    </w:p>
    <w:p w:rsidR="00000000" w:rsidRDefault="00403103">
      <w:pPr>
        <w:pStyle w:val="NormalWeb"/>
        <w:rPr>
          <w:lang w:val="en-US"/>
        </w:rPr>
      </w:pPr>
      <w:r>
        <w:rPr>
          <w:b/>
          <w:bCs/>
          <w:lang w:val="en-US"/>
        </w:rPr>
        <w:t>22.</w:t>
      </w:r>
      <w:r>
        <w:rPr>
          <w:lang w:val="en-US"/>
        </w:rPr>
        <w:t xml:space="preserve"> Person</w:t>
      </w:r>
      <w:r>
        <w:rPr>
          <w:lang w:val="en-US"/>
        </w:rPr>
        <w:t>alul care nu a fost sancţionat disciplinar, dar care la evaluarea performanţelor trimestriale a obţinut calificativele „nesatisfăcător” sau „satisfăcător” nu beneficiază de spor pentru performanţă.</w:t>
      </w:r>
    </w:p>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444"/>
        <w:gridCol w:w="7040"/>
      </w:tblGrid>
      <w:tr w:rsidR="00000000">
        <w:trPr>
          <w:jc w:val="center"/>
        </w:trPr>
        <w:tc>
          <w:tcPr>
            <w:tcW w:w="0" w:type="auto"/>
            <w:gridSpan w:val="2"/>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 xml:space="preserve">Anexa nr.1 </w:t>
            </w:r>
          </w:p>
          <w:p w:rsidR="00000000" w:rsidRDefault="00403103">
            <w:pPr>
              <w:pStyle w:val="rg"/>
              <w:rPr>
                <w:sz w:val="20"/>
                <w:szCs w:val="20"/>
                <w:lang w:val="en-US"/>
              </w:rPr>
            </w:pPr>
            <w:r>
              <w:rPr>
                <w:sz w:val="20"/>
                <w:szCs w:val="20"/>
                <w:lang w:val="en-US"/>
              </w:rPr>
              <w:t xml:space="preserve">la Regulamentul-cadru cu privire la modul </w:t>
            </w:r>
          </w:p>
          <w:p w:rsidR="00000000" w:rsidRDefault="00403103">
            <w:pPr>
              <w:pStyle w:val="rg"/>
              <w:rPr>
                <w:sz w:val="20"/>
                <w:szCs w:val="20"/>
                <w:lang w:val="en-US"/>
              </w:rPr>
            </w:pPr>
            <w:r>
              <w:rPr>
                <w:sz w:val="20"/>
                <w:szCs w:val="20"/>
                <w:lang w:val="en-US"/>
              </w:rPr>
              <w:t xml:space="preserve">de stabilire a sporului pentru performanţă </w:t>
            </w:r>
          </w:p>
          <w:p w:rsidR="00000000" w:rsidRDefault="00403103">
            <w:pPr>
              <w:pStyle w:val="rg"/>
              <w:rPr>
                <w:sz w:val="20"/>
                <w:szCs w:val="20"/>
                <w:lang w:val="en-US"/>
              </w:rPr>
            </w:pPr>
            <w:r>
              <w:rPr>
                <w:sz w:val="20"/>
                <w:szCs w:val="20"/>
                <w:lang w:val="en-US"/>
              </w:rPr>
              <w:t>personalului din unităţile bugetare</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 xml:space="preserve">DEFINIREA CRITERIILOR DE EVALUARE </w:t>
            </w:r>
          </w:p>
          <w:p w:rsidR="00000000" w:rsidRDefault="00403103">
            <w:pPr>
              <w:pStyle w:val="cn"/>
              <w:rPr>
                <w:sz w:val="20"/>
                <w:szCs w:val="20"/>
                <w:lang w:val="en-US"/>
              </w:rPr>
            </w:pPr>
            <w:r>
              <w:rPr>
                <w:b/>
                <w:bCs/>
                <w:sz w:val="20"/>
                <w:szCs w:val="20"/>
                <w:lang w:val="en-US"/>
              </w:rPr>
              <w:t>ŞI A MODULUI DE STABILIRE A PUNCTAJULUI PENTRU FIECARE CRITERIU</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sz w:val="20"/>
                <w:szCs w:val="20"/>
                <w:lang w:val="en-US"/>
              </w:rPr>
              <w:t>Indicatorii principali care vor fi luaţi în calcul la nivelul de manif</w:t>
            </w:r>
            <w:r>
              <w:rPr>
                <w:sz w:val="20"/>
                <w:szCs w:val="20"/>
                <w:lang w:val="en-US"/>
              </w:rPr>
              <w:t xml:space="preserve">estare a criteriilor de evaluare, în raport cu cerinţele postului celui evaluat, sînt: </w:t>
            </w:r>
          </w:p>
          <w:p w:rsidR="00000000" w:rsidRDefault="00403103">
            <w:pPr>
              <w:pStyle w:val="NormalWeb"/>
              <w:rPr>
                <w:sz w:val="20"/>
                <w:szCs w:val="20"/>
                <w:lang w:val="en-US"/>
              </w:rPr>
            </w:pPr>
            <w:r>
              <w:rPr>
                <w:sz w:val="20"/>
                <w:szCs w:val="20"/>
                <w:lang w:val="en-US"/>
              </w:rPr>
              <w:t> </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1. </w:t>
            </w:r>
            <w:r>
              <w:rPr>
                <w:rFonts w:eastAsia="Times New Roman"/>
                <w:b/>
                <w:bCs/>
                <w:sz w:val="20"/>
                <w:szCs w:val="20"/>
                <w:lang w:val="en-US"/>
              </w:rPr>
              <w:t>Cunoştinţe şi experienţă</w:t>
            </w:r>
            <w:r>
              <w:rPr>
                <w:rFonts w:eastAsia="Times New Roman"/>
                <w:sz w:val="20"/>
                <w:szCs w:val="20"/>
                <w:lang w:val="en-US"/>
              </w:rPr>
              <w:t xml:space="preserve"> – se referă la </w:t>
            </w:r>
            <w:r>
              <w:rPr>
                <w:rFonts w:eastAsia="Times New Roman"/>
                <w:sz w:val="20"/>
                <w:szCs w:val="20"/>
                <w:lang w:val="en-US"/>
              </w:rPr>
              <w:t>totalitatea cerinţelor de studii, cunoştinţe şi experienţă necesare pentru exercitarea sarcinilor postului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Cunoştinţe specifice domeniului şi experienţă profesională</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Abilităţi de aplicare a cunoştinţelor specifice domeniului în situaţii divers</w:t>
            </w:r>
            <w:r>
              <w:rPr>
                <w:rFonts w:eastAsia="Times New Roman"/>
                <w:sz w:val="20"/>
                <w:szCs w:val="20"/>
                <w:lang w:val="en-US"/>
              </w:rPr>
              <w: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Competenţe profesionale – uşurinţa de a selecta şi a utiliza adecvat cunoştinţele şi abilităţile în vederea rezolvării cu succes a unor situaţii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Abilităţi în utilizarea calculatoarelor, echipamentelor informatice sau a altor tehnologii ori ec</w:t>
            </w:r>
            <w:r>
              <w:rPr>
                <w:rFonts w:eastAsia="Times New Roman"/>
                <w:sz w:val="20"/>
                <w:szCs w:val="20"/>
                <w:lang w:val="en-US"/>
              </w:rPr>
              <w:t>hipamente de lucru moderne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Disponibilitatea de a învăţa</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2. </w:t>
            </w:r>
            <w:r>
              <w:rPr>
                <w:rFonts w:eastAsia="Times New Roman"/>
                <w:b/>
                <w:bCs/>
                <w:sz w:val="20"/>
                <w:szCs w:val="20"/>
                <w:lang w:val="en-US"/>
              </w:rPr>
              <w:t xml:space="preserve">Complexitate, creativitate şi diversitatea activităţilor </w:t>
            </w:r>
            <w:r>
              <w:rPr>
                <w:rFonts w:eastAsia="Times New Roman"/>
                <w:sz w:val="20"/>
                <w:szCs w:val="20"/>
                <w:lang w:val="en-US"/>
              </w:rPr>
              <w:t>– măsoară gradul de dificultate a activităţilor, măsura în care persoana evaluată depăşeşte limitele cunoştinţelor şi experienţei deţ</w:t>
            </w:r>
            <w:r>
              <w:rPr>
                <w:rFonts w:eastAsia="Times New Roman"/>
                <w:sz w:val="20"/>
                <w:szCs w:val="20"/>
                <w:lang w:val="en-US"/>
              </w:rPr>
              <w:t>inute, precum şi capacităţile legate de imaginaţie, inventivitate şi intuiţie în exercitarea sarcinilor</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Nivelul cantitativ şi calitativ al sarcinilor realizate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Nivelul de implicare în îndeplinirea atribuţiilor</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Creativitate şi spirit de iniţiativă</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Încadrarea în termenele stabilite pentru realizarea sarcinilor şi soluţionarea problemelor</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3. </w:t>
            </w:r>
            <w:r>
              <w:rPr>
                <w:rFonts w:eastAsia="Times New Roman"/>
                <w:b/>
                <w:bCs/>
                <w:sz w:val="20"/>
                <w:szCs w:val="20"/>
                <w:lang w:val="en-US"/>
              </w:rPr>
              <w:t>Conceptualizare şi responsabilitate decizională</w:t>
            </w:r>
            <w:r>
              <w:rPr>
                <w:rFonts w:eastAsia="Times New Roman"/>
                <w:sz w:val="20"/>
                <w:szCs w:val="20"/>
                <w:lang w:val="en-US"/>
              </w:rPr>
              <w:t xml:space="preserve"> – măsoară amploarea activităţilor conceptuale aferente postului, libertatea de acţiune şi decizie asociate acestuia, precum şi evaluează impactul lor asupra unităţii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concepţie, analiză ş</w:t>
            </w:r>
            <w:r>
              <w:rPr>
                <w:rFonts w:eastAsia="Times New Roman"/>
                <w:sz w:val="20"/>
                <w:szCs w:val="20"/>
                <w:lang w:val="en-US"/>
              </w:rPr>
              <w:t>i sinteză</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Viabilitatea soluţiilor propuse şi capacitatea de implementare a deciziilor</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a lucra independent</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Măsura în care opiniile formulate şi acţiunile întreprinse influenţează rezultatele subdiviziunii/instituţiei</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lastRenderedPageBreak/>
              <w:t xml:space="preserve">4. </w:t>
            </w:r>
            <w:r>
              <w:rPr>
                <w:rFonts w:eastAsia="Times New Roman"/>
                <w:b/>
                <w:bCs/>
                <w:sz w:val="20"/>
                <w:szCs w:val="20"/>
                <w:lang w:val="en-US"/>
              </w:rPr>
              <w:t xml:space="preserve">Conducere, coordonare şi supervizare – </w:t>
            </w:r>
            <w:r>
              <w:rPr>
                <w:rFonts w:eastAsia="Times New Roman"/>
                <w:b/>
                <w:bCs/>
                <w:i/>
                <w:iCs/>
                <w:sz w:val="20"/>
                <w:szCs w:val="20"/>
                <w:lang w:val="en-US"/>
              </w:rPr>
              <w:t xml:space="preserve">aplicabil doar personalului de conducere </w:t>
            </w:r>
            <w:r>
              <w:rPr>
                <w:rFonts w:eastAsia="Times New Roman"/>
                <w:sz w:val="20"/>
                <w:szCs w:val="20"/>
                <w:lang w:val="en-US"/>
              </w:rPr>
              <w:t>– se referă la responsabilităţile de conducere şi/sau coordonare a altor posturi şi la nivelul de exprimare a unor opinii/raţionamente de specialitate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coo</w:t>
            </w:r>
            <w:r>
              <w:rPr>
                <w:rFonts w:eastAsia="Times New Roman"/>
                <w:sz w:val="20"/>
                <w:szCs w:val="20"/>
                <w:lang w:val="en-US"/>
              </w:rPr>
              <w:t>rdonare a echipei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Dezvoltarea abilităţilor personalului din subordine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Competenţa decizională</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a delega atribuţii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Capacitatea de control</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a lucra în echipă</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5. </w:t>
            </w:r>
            <w:r>
              <w:rPr>
                <w:rFonts w:eastAsia="Times New Roman"/>
                <w:b/>
                <w:bCs/>
                <w:sz w:val="20"/>
                <w:szCs w:val="20"/>
                <w:lang w:val="en-US"/>
              </w:rPr>
              <w:t>Comunicare</w:t>
            </w:r>
            <w:r>
              <w:rPr>
                <w:rFonts w:eastAsia="Times New Roman"/>
                <w:sz w:val="20"/>
                <w:szCs w:val="20"/>
                <w:lang w:val="en-US"/>
              </w:rPr>
              <w:t xml:space="preserve"> – se referă la nivelul şi im</w:t>
            </w:r>
            <w:r>
              <w:rPr>
                <w:rFonts w:eastAsia="Times New Roman"/>
                <w:sz w:val="20"/>
                <w:szCs w:val="20"/>
                <w:lang w:val="en-US"/>
              </w:rPr>
              <w:t>pactul comunicării în cadrul şi/sau în afara unităţii. Include mijloace de realizare a comunicării, de la interacţiune personală la comunicări telefonice şi/sau scrise. Evaluează capacitatea de persuasiune şi negociere asociate cu atribuţiile de comunicare</w:t>
            </w:r>
            <w:r>
              <w:rPr>
                <w:rFonts w:eastAsia="Times New Roman"/>
                <w:sz w:val="20"/>
                <w:szCs w:val="20"/>
                <w:lang w:val="en-US"/>
              </w:rPr>
              <w:t xml:space="preserve"> ale postului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a comunica, atît oral, cât şi în scris, claritatea ideilor, concizia în scris</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Capacitatea de persuasiune şi negociere asociate cu atribuţiile de comunicare ale postului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Capacitatea de consiliere – </w:t>
            </w:r>
            <w:r>
              <w:rPr>
                <w:rFonts w:eastAsia="Times New Roman"/>
                <w:b/>
                <w:bCs/>
                <w:i/>
                <w:iCs/>
                <w:sz w:val="20"/>
                <w:szCs w:val="20"/>
                <w:lang w:val="en-US"/>
              </w:rPr>
              <w:t>aplicabil doar personalului de conducere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Capacitatea de îndrumare – </w:t>
            </w:r>
            <w:r>
              <w:rPr>
                <w:rFonts w:eastAsia="Times New Roman"/>
                <w:b/>
                <w:bCs/>
                <w:i/>
                <w:iCs/>
                <w:sz w:val="20"/>
                <w:szCs w:val="20"/>
                <w:lang w:val="en-US"/>
              </w:rPr>
              <w:t>aplicabil doar personalului de conducere</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shd w:val="clear" w:color="auto" w:fill="DEDEDE"/>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 xml:space="preserve">6. </w:t>
            </w:r>
            <w:r>
              <w:rPr>
                <w:rFonts w:eastAsia="Times New Roman"/>
                <w:b/>
                <w:bCs/>
                <w:sz w:val="20"/>
                <w:szCs w:val="20"/>
                <w:lang w:val="en-US"/>
              </w:rPr>
              <w:t>Volumul, calitatea şi eficienţa sarcinilor executate</w:t>
            </w:r>
            <w:r>
              <w:rPr>
                <w:rFonts w:eastAsia="Times New Roman"/>
                <w:sz w:val="20"/>
                <w:szCs w:val="20"/>
                <w:lang w:val="en-US"/>
              </w:rPr>
              <w:t xml:space="preserve"> – se apreciază volumul şi calitatea/plenitudinea sarcini</w:t>
            </w:r>
            <w:r>
              <w:rPr>
                <w:rFonts w:eastAsia="Times New Roman"/>
                <w:sz w:val="20"/>
                <w:szCs w:val="20"/>
                <w:lang w:val="en-US"/>
              </w:rPr>
              <w:t>lor executate cu erori minime, precum şi capacitatea de realizare a acestora cu costuri minime, prin folosirea şi gestionarea resurselor disponibile în conformitate cu termenele stabilite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6.1.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Sarcinile sînt îndeplinite sub nivelul stabilit, cu depăşirea</w:t>
            </w:r>
            <w:r>
              <w:rPr>
                <w:rFonts w:eastAsia="Times New Roman"/>
                <w:sz w:val="20"/>
                <w:szCs w:val="20"/>
                <w:lang w:val="en-US"/>
              </w:rPr>
              <w:t xml:space="preserve"> termenelor stabilite, resursele disponibile nu sînt utilizate în modul corespunzător, deseori comite greşeli în realizarea sarcinilor</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6.2.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Sarcinile sînt îndeplinite în cuantumul planificat, în termenele stabilite, în limitele resurselor disponibile, une</w:t>
            </w:r>
            <w:r>
              <w:rPr>
                <w:rFonts w:eastAsia="Times New Roman"/>
                <w:sz w:val="20"/>
                <w:szCs w:val="20"/>
                <w:lang w:val="en-US"/>
              </w:rPr>
              <w:t>ori face greşeli în realizarea sarcinilor</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6.3.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Sarcinile sînt realizate peste nivelul planificat, în termene reduse, cu exactitate, cu resurse minime, nu comite greşeli în realizarea sarcinilor</w:t>
            </w:r>
          </w:p>
        </w:tc>
      </w:tr>
    </w:tbl>
    <w:p w:rsidR="00000000" w:rsidRDefault="00403103">
      <w:pPr>
        <w:pStyle w:val="NormalWeb"/>
        <w:rPr>
          <w:lang w:val="en-US"/>
        </w:rPr>
      </w:pPr>
      <w:r>
        <w:rPr>
          <w:lang w:val="en-US"/>
        </w:rPr>
        <w:t> </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5487"/>
        <w:gridCol w:w="870"/>
        <w:gridCol w:w="1127"/>
      </w:tblGrid>
      <w:tr w:rsidR="00000000">
        <w:trPr>
          <w:jc w:val="center"/>
        </w:trPr>
        <w:tc>
          <w:tcPr>
            <w:tcW w:w="0" w:type="auto"/>
            <w:gridSpan w:val="3"/>
            <w:tcMar>
              <w:top w:w="15" w:type="dxa"/>
              <w:left w:w="45" w:type="dxa"/>
              <w:bottom w:w="15" w:type="dxa"/>
              <w:right w:w="45" w:type="dxa"/>
            </w:tcMar>
            <w:hideMark/>
          </w:tcPr>
          <w:p w:rsidR="00000000" w:rsidRDefault="00403103">
            <w:pPr>
              <w:pStyle w:val="rg"/>
              <w:rPr>
                <w:sz w:val="20"/>
                <w:szCs w:val="20"/>
                <w:lang w:val="en-US"/>
              </w:rPr>
            </w:pPr>
            <w:r>
              <w:rPr>
                <w:sz w:val="20"/>
                <w:szCs w:val="20"/>
                <w:lang w:val="en-US"/>
              </w:rPr>
              <w:t xml:space="preserve">Anexa nr.2 </w:t>
            </w:r>
          </w:p>
          <w:p w:rsidR="00000000" w:rsidRDefault="00403103">
            <w:pPr>
              <w:pStyle w:val="rg"/>
              <w:rPr>
                <w:sz w:val="20"/>
                <w:szCs w:val="20"/>
                <w:lang w:val="en-US"/>
              </w:rPr>
            </w:pPr>
            <w:r>
              <w:rPr>
                <w:sz w:val="20"/>
                <w:szCs w:val="20"/>
                <w:lang w:val="en-US"/>
              </w:rPr>
              <w:t xml:space="preserve">la Regulamentul-cadru cu privire la modul </w:t>
            </w:r>
          </w:p>
          <w:p w:rsidR="00000000" w:rsidRDefault="00403103">
            <w:pPr>
              <w:pStyle w:val="rg"/>
              <w:rPr>
                <w:sz w:val="20"/>
                <w:szCs w:val="20"/>
                <w:lang w:val="en-US"/>
              </w:rPr>
            </w:pPr>
            <w:r>
              <w:rPr>
                <w:sz w:val="20"/>
                <w:szCs w:val="20"/>
                <w:lang w:val="en-US"/>
              </w:rPr>
              <w:t xml:space="preserve">de stabilire a sporului pentru performanţă </w:t>
            </w:r>
          </w:p>
          <w:p w:rsidR="00000000" w:rsidRDefault="00403103">
            <w:pPr>
              <w:pStyle w:val="rg"/>
              <w:rPr>
                <w:sz w:val="20"/>
                <w:szCs w:val="20"/>
                <w:lang w:val="en-US"/>
              </w:rPr>
            </w:pPr>
            <w:r>
              <w:rPr>
                <w:sz w:val="20"/>
                <w:szCs w:val="20"/>
                <w:lang w:val="en-US"/>
              </w:rPr>
              <w:t>personalului din unităţile bugetare</w:t>
            </w:r>
          </w:p>
          <w:p w:rsidR="00000000" w:rsidRDefault="00403103">
            <w:pPr>
              <w:pStyle w:val="NormalWeb"/>
              <w:rPr>
                <w:sz w:val="20"/>
                <w:szCs w:val="20"/>
                <w:lang w:val="en-US"/>
              </w:rPr>
            </w:pPr>
            <w:r>
              <w:rPr>
                <w:sz w:val="20"/>
                <w:szCs w:val="20"/>
                <w:lang w:val="en-US"/>
              </w:rPr>
              <w:t> </w:t>
            </w:r>
          </w:p>
          <w:p w:rsidR="00000000" w:rsidRDefault="00403103">
            <w:pPr>
              <w:pStyle w:val="cn"/>
              <w:rPr>
                <w:sz w:val="20"/>
                <w:szCs w:val="20"/>
                <w:lang w:val="en-US"/>
              </w:rPr>
            </w:pPr>
            <w:r>
              <w:rPr>
                <w:b/>
                <w:bCs/>
                <w:sz w:val="20"/>
                <w:szCs w:val="20"/>
                <w:lang w:val="en-US"/>
              </w:rPr>
              <w:t xml:space="preserve">MODEL DE FIŞĂ DE EVALUARE </w:t>
            </w:r>
          </w:p>
          <w:p w:rsidR="00000000" w:rsidRDefault="00403103">
            <w:pPr>
              <w:pStyle w:val="cn"/>
              <w:rPr>
                <w:sz w:val="20"/>
                <w:szCs w:val="20"/>
                <w:lang w:val="en-US"/>
              </w:rPr>
            </w:pPr>
            <w:r>
              <w:rPr>
                <w:b/>
                <w:bCs/>
                <w:sz w:val="20"/>
                <w:szCs w:val="20"/>
                <w:lang w:val="en-US"/>
              </w:rPr>
              <w:t>a performanţelor profesionale individuale ale angajatului din unitatea bugetară</w:t>
            </w:r>
          </w:p>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rPr>
            </w:pPr>
            <w:r>
              <w:rPr>
                <w:b/>
                <w:bCs/>
                <w:sz w:val="20"/>
                <w:szCs w:val="20"/>
              </w:rPr>
              <w:t xml:space="preserve">1. Date </w:t>
            </w:r>
            <w:r>
              <w:rPr>
                <w:b/>
                <w:bCs/>
                <w:sz w:val="20"/>
                <w:szCs w:val="20"/>
              </w:rPr>
              <w:t>generale</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Unitatea bugetară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Numele şi prenumele persoanei evaluate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Funcţia deţinută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Subdiviziunea structurală</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Perioada evaluată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de la: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pînă la:</w:t>
            </w:r>
          </w:p>
        </w:tc>
      </w:tr>
    </w:tbl>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385"/>
        <w:gridCol w:w="5529"/>
        <w:gridCol w:w="502"/>
        <w:gridCol w:w="1068"/>
      </w:tblGrid>
      <w:tr w:rsidR="00000000">
        <w:trPr>
          <w:jc w:val="center"/>
        </w:trPr>
        <w:tc>
          <w:tcPr>
            <w:tcW w:w="0" w:type="auto"/>
            <w:gridSpan w:val="4"/>
            <w:tcMar>
              <w:top w:w="15" w:type="dxa"/>
              <w:left w:w="45" w:type="dxa"/>
              <w:bottom w:w="15" w:type="dxa"/>
              <w:right w:w="45" w:type="dxa"/>
            </w:tcMar>
            <w:hideMark/>
          </w:tcPr>
          <w:p w:rsidR="00000000" w:rsidRDefault="00403103">
            <w:pPr>
              <w:pStyle w:val="NormalWeb"/>
              <w:rPr>
                <w:sz w:val="20"/>
                <w:szCs w:val="20"/>
                <w:lang w:val="en-US"/>
              </w:rPr>
            </w:pPr>
            <w:r>
              <w:rPr>
                <w:b/>
                <w:bCs/>
                <w:sz w:val="20"/>
                <w:szCs w:val="20"/>
                <w:lang w:val="en-US"/>
              </w:rPr>
              <w:t>2. Aprecierea nivelului de manifestare a criteriilor de evaluare</w:t>
            </w:r>
          </w:p>
          <w:p w:rsidR="00000000" w:rsidRDefault="00403103">
            <w:pPr>
              <w:pStyle w:val="NormalWeb"/>
              <w:rPr>
                <w:sz w:val="20"/>
                <w:szCs w:val="20"/>
                <w:lang w:val="en-US"/>
              </w:rPr>
            </w:pPr>
            <w:r>
              <w:rPr>
                <w:sz w:val="20"/>
                <w:szCs w:val="20"/>
                <w:lang w:val="en-US"/>
              </w:rPr>
              <w:t> </w:t>
            </w:r>
          </w:p>
        </w:tc>
      </w:tr>
      <w:tr w:rsidR="00000000">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Nr.</w:t>
            </w:r>
            <w:r>
              <w:rPr>
                <w:rFonts w:eastAsia="Times New Roman"/>
                <w:b/>
                <w:bCs/>
                <w:sz w:val="20"/>
                <w:szCs w:val="20"/>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Criteriile de evaluare a performanţelor profesionale individuale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Nota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Comentarii</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Cunoştinţe şi experienţă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xml:space="preserve">Complexitate, </w:t>
            </w:r>
            <w:r>
              <w:rPr>
                <w:rFonts w:eastAsia="Times New Roman"/>
                <w:sz w:val="20"/>
                <w:szCs w:val="20"/>
              </w:rPr>
              <w:t>creativitate şi diversitate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Conceptualizare şi responsabilitate decizională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Conducere, coordonare şi supervizare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Comunicare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Volumul, calitatea şi eficienţa sarcinilor executate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tc>
      </w:tr>
      <w:tr w:rsidR="00000000">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pStyle w:val="rg"/>
              <w:rPr>
                <w:sz w:val="20"/>
                <w:szCs w:val="20"/>
              </w:rPr>
            </w:pPr>
            <w:r>
              <w:rPr>
                <w:b/>
                <w:bCs/>
                <w:sz w:val="20"/>
                <w:szCs w:val="20"/>
              </w:rPr>
              <w:t>Nota finală a evaluării</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tc>
      </w:tr>
    </w:tbl>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7484"/>
      </w:tblGrid>
      <w:tr w:rsidR="00000000">
        <w:trPr>
          <w:jc w:val="center"/>
        </w:trPr>
        <w:tc>
          <w:tcPr>
            <w:tcW w:w="0" w:type="auto"/>
            <w:tcMar>
              <w:top w:w="15" w:type="dxa"/>
              <w:left w:w="45" w:type="dxa"/>
              <w:bottom w:w="15" w:type="dxa"/>
              <w:right w:w="45" w:type="dxa"/>
            </w:tcMar>
            <w:hideMark/>
          </w:tcPr>
          <w:p w:rsidR="00000000" w:rsidRDefault="00403103">
            <w:pPr>
              <w:pStyle w:val="NormalWeb"/>
              <w:rPr>
                <w:sz w:val="20"/>
                <w:szCs w:val="20"/>
              </w:rPr>
            </w:pPr>
            <w:r>
              <w:rPr>
                <w:b/>
                <w:bCs/>
                <w:sz w:val="20"/>
                <w:szCs w:val="20"/>
              </w:rPr>
              <w:t>3. Calificativul final al evaluării</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tc>
      </w:tr>
      <w:tr w:rsidR="00000000">
        <w:trPr>
          <w:jc w:val="center"/>
        </w:trPr>
        <w:tc>
          <w:tcPr>
            <w:tcW w:w="0" w:type="auto"/>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4. Rezultate deosebite</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1.</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2.</w:t>
            </w:r>
          </w:p>
        </w:tc>
      </w:tr>
      <w:tr w:rsidR="00000000">
        <w:trPr>
          <w:jc w:val="center"/>
        </w:trPr>
        <w:tc>
          <w:tcPr>
            <w:tcW w:w="0" w:type="auto"/>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5. Dificultăţi întîmpinate în perioada evaluată</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1.</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2.</w:t>
            </w:r>
          </w:p>
        </w:tc>
      </w:tr>
      <w:tr w:rsidR="00000000">
        <w:trPr>
          <w:jc w:val="center"/>
        </w:trPr>
        <w:tc>
          <w:tcPr>
            <w:tcW w:w="0" w:type="auto"/>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b/>
                <w:bCs/>
                <w:sz w:val="20"/>
                <w:szCs w:val="20"/>
              </w:rPr>
              <w:t>6. Comentariile salariatului evaluat</w:t>
            </w:r>
          </w:p>
          <w:p w:rsidR="00000000" w:rsidRDefault="00403103">
            <w:pPr>
              <w:pStyle w:val="NormalWeb"/>
              <w:rPr>
                <w:sz w:val="20"/>
                <w:szCs w:val="20"/>
              </w:rPr>
            </w:pPr>
            <w:r>
              <w:rPr>
                <w:sz w:val="20"/>
                <w:szCs w:val="20"/>
              </w:rPr>
              <w:t> </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 </w:t>
            </w:r>
          </w:p>
          <w:p w:rsidR="00000000" w:rsidRDefault="00403103">
            <w:pPr>
              <w:pStyle w:val="NormalWeb"/>
              <w:rPr>
                <w:sz w:val="20"/>
                <w:szCs w:val="20"/>
              </w:rPr>
            </w:pPr>
            <w:r>
              <w:rPr>
                <w:sz w:val="20"/>
                <w:szCs w:val="20"/>
              </w:rPr>
              <w:t> </w:t>
            </w:r>
          </w:p>
          <w:p w:rsidR="00000000" w:rsidRDefault="00403103">
            <w:pPr>
              <w:pStyle w:val="NormalWeb"/>
              <w:rPr>
                <w:sz w:val="20"/>
                <w:szCs w:val="20"/>
              </w:rPr>
            </w:pPr>
            <w:r>
              <w:rPr>
                <w:sz w:val="20"/>
                <w:szCs w:val="20"/>
              </w:rPr>
              <w:t> </w:t>
            </w:r>
          </w:p>
        </w:tc>
      </w:tr>
    </w:tbl>
    <w:p w:rsidR="00000000" w:rsidRDefault="00403103">
      <w:pPr>
        <w:pStyle w:val="NormalWeb"/>
        <w:rPr>
          <w:lang w:val="ru-RU"/>
        </w:rPr>
      </w:pPr>
      <w:r>
        <w:rPr>
          <w:lang w:val="ru-RU"/>
        </w:rPr>
        <w:t> </w:t>
      </w:r>
    </w:p>
    <w:tbl>
      <w:tblPr>
        <w:tblStyle w:val="a1"/>
        <w:tblW w:w="4000" w:type="pct"/>
        <w:jc w:val="center"/>
        <w:tblInd w:w="0" w:type="dxa"/>
        <w:tblLook w:val="04A0" w:firstRow="1" w:lastRow="0" w:firstColumn="1" w:lastColumn="0" w:noHBand="0" w:noVBand="1"/>
      </w:tblPr>
      <w:tblGrid>
        <w:gridCol w:w="5603"/>
        <w:gridCol w:w="747"/>
        <w:gridCol w:w="1121"/>
      </w:tblGrid>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Evaluatorul (nume, prenume, funcţie, semnătură)</w:t>
            </w:r>
          </w:p>
        </w:tc>
        <w:tc>
          <w:tcPr>
            <w:tcW w:w="5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Data:</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Semnătura salariatului evaluat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Data:</w:t>
            </w:r>
          </w:p>
        </w:tc>
      </w:tr>
    </w:tbl>
    <w:p w:rsidR="00000000" w:rsidRDefault="00403103">
      <w:pPr>
        <w:pStyle w:val="NormalWeb"/>
        <w:rPr>
          <w:lang w:val="ru-RU"/>
        </w:rPr>
      </w:pPr>
      <w:r>
        <w:rPr>
          <w:lang w:val="ru-RU"/>
        </w:rPr>
        <w:t> </w:t>
      </w:r>
    </w:p>
    <w:p w:rsidR="00000000" w:rsidRDefault="00403103">
      <w:pPr>
        <w:pStyle w:val="NormalWeb"/>
        <w:rPr>
          <w:lang w:val="ru-RU"/>
        </w:rPr>
      </w:pPr>
      <w:r>
        <w:rPr>
          <w:lang w:val="ru-RU"/>
        </w:rPr>
        <w:t> </w:t>
      </w:r>
    </w:p>
    <w:tbl>
      <w:tblPr>
        <w:tblStyle w:val="a1"/>
        <w:tblW w:w="10500" w:type="dxa"/>
        <w:jc w:val="center"/>
        <w:tblInd w:w="0" w:type="dxa"/>
        <w:tblLook w:val="04A0" w:firstRow="1" w:lastRow="0" w:firstColumn="1" w:lastColumn="0" w:noHBand="0" w:noVBand="1"/>
      </w:tblPr>
      <w:tblGrid>
        <w:gridCol w:w="3500"/>
        <w:gridCol w:w="3500"/>
        <w:gridCol w:w="3500"/>
      </w:tblGrid>
      <w:tr w:rsidR="00000000">
        <w:trPr>
          <w:jc w:val="center"/>
        </w:trPr>
        <w:tc>
          <w:tcPr>
            <w:tcW w:w="0" w:type="auto"/>
            <w:gridSpan w:val="3"/>
            <w:tcMar>
              <w:top w:w="15" w:type="dxa"/>
              <w:left w:w="45" w:type="dxa"/>
              <w:bottom w:w="15" w:type="dxa"/>
              <w:right w:w="45" w:type="dxa"/>
            </w:tcMar>
            <w:hideMark/>
          </w:tcPr>
          <w:p w:rsidR="00000000" w:rsidRDefault="00403103">
            <w:pPr>
              <w:pStyle w:val="rg"/>
              <w:rPr>
                <w:rFonts w:ascii="Arial" w:hAnsi="Arial" w:cs="Arial"/>
                <w:sz w:val="20"/>
                <w:szCs w:val="20"/>
                <w:lang w:val="en-US"/>
              </w:rPr>
            </w:pPr>
            <w:r>
              <w:rPr>
                <w:rFonts w:ascii="Arial" w:hAnsi="Arial" w:cs="Arial"/>
                <w:sz w:val="20"/>
                <w:szCs w:val="20"/>
                <w:lang w:val="en-US"/>
              </w:rPr>
              <w:t xml:space="preserve">Anexa nr.3 </w:t>
            </w:r>
          </w:p>
          <w:p w:rsidR="00000000" w:rsidRDefault="00403103">
            <w:pPr>
              <w:pStyle w:val="rg"/>
              <w:rPr>
                <w:rFonts w:ascii="Arial" w:hAnsi="Arial" w:cs="Arial"/>
                <w:sz w:val="20"/>
                <w:szCs w:val="20"/>
                <w:lang w:val="en-US"/>
              </w:rPr>
            </w:pPr>
            <w:r>
              <w:rPr>
                <w:rFonts w:ascii="Arial" w:hAnsi="Arial" w:cs="Arial"/>
                <w:sz w:val="20"/>
                <w:szCs w:val="20"/>
                <w:lang w:val="en-US"/>
              </w:rPr>
              <w:t xml:space="preserve">la Regulamentul-cadru cu privire la modul </w:t>
            </w:r>
          </w:p>
          <w:p w:rsidR="00000000" w:rsidRDefault="00403103">
            <w:pPr>
              <w:pStyle w:val="rg"/>
              <w:rPr>
                <w:rFonts w:ascii="Arial" w:hAnsi="Arial" w:cs="Arial"/>
                <w:sz w:val="20"/>
                <w:szCs w:val="20"/>
                <w:lang w:val="en-US"/>
              </w:rPr>
            </w:pPr>
            <w:r>
              <w:rPr>
                <w:rFonts w:ascii="Arial" w:hAnsi="Arial" w:cs="Arial"/>
                <w:sz w:val="20"/>
                <w:szCs w:val="20"/>
                <w:lang w:val="en-US"/>
              </w:rPr>
              <w:t xml:space="preserve">de stabilire a sporului pentru performanţă </w:t>
            </w:r>
          </w:p>
          <w:p w:rsidR="00000000" w:rsidRDefault="00403103">
            <w:pPr>
              <w:pStyle w:val="rg"/>
              <w:rPr>
                <w:rFonts w:ascii="Arial" w:hAnsi="Arial" w:cs="Arial"/>
                <w:sz w:val="20"/>
                <w:szCs w:val="20"/>
                <w:lang w:val="en-US"/>
              </w:rPr>
            </w:pPr>
            <w:r>
              <w:rPr>
                <w:rFonts w:ascii="Arial" w:hAnsi="Arial" w:cs="Arial"/>
                <w:sz w:val="20"/>
                <w:szCs w:val="20"/>
                <w:lang w:val="en-US"/>
              </w:rPr>
              <w:t>personalului din unităţile bugetare</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cn"/>
              <w:rPr>
                <w:rFonts w:ascii="Arial" w:hAnsi="Arial" w:cs="Arial"/>
                <w:sz w:val="20"/>
                <w:szCs w:val="20"/>
                <w:lang w:val="en-US"/>
              </w:rPr>
            </w:pPr>
            <w:r>
              <w:rPr>
                <w:rFonts w:ascii="Arial" w:hAnsi="Arial" w:cs="Arial"/>
                <w:b/>
                <w:bCs/>
                <w:sz w:val="20"/>
                <w:szCs w:val="20"/>
                <w:lang w:val="en-US"/>
              </w:rPr>
              <w:t>Model de act adminis</w:t>
            </w:r>
            <w:r>
              <w:rPr>
                <w:rFonts w:ascii="Arial" w:hAnsi="Arial" w:cs="Arial"/>
                <w:b/>
                <w:bCs/>
                <w:sz w:val="20"/>
                <w:szCs w:val="20"/>
                <w:lang w:val="en-US"/>
              </w:rPr>
              <w:t>trativ</w:t>
            </w:r>
          </w:p>
          <w:p w:rsidR="00000000" w:rsidRDefault="00403103">
            <w:pPr>
              <w:pStyle w:val="cn"/>
              <w:rPr>
                <w:rFonts w:ascii="Arial" w:hAnsi="Arial" w:cs="Arial"/>
                <w:sz w:val="20"/>
                <w:szCs w:val="20"/>
                <w:lang w:val="en-US"/>
              </w:rPr>
            </w:pPr>
            <w:r>
              <w:rPr>
                <w:rFonts w:ascii="Arial" w:hAnsi="Arial" w:cs="Arial"/>
                <w:b/>
                <w:bCs/>
                <w:sz w:val="20"/>
                <w:szCs w:val="20"/>
                <w:lang w:val="en-US"/>
              </w:rPr>
              <w:t>emis de către conducătorul unităţii bugetare</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cn"/>
              <w:rPr>
                <w:rFonts w:ascii="Arial" w:hAnsi="Arial" w:cs="Arial"/>
                <w:sz w:val="20"/>
                <w:szCs w:val="20"/>
                <w:lang w:val="en-US"/>
              </w:rPr>
            </w:pPr>
            <w:r>
              <w:rPr>
                <w:rFonts w:ascii="Arial" w:hAnsi="Arial" w:cs="Arial"/>
                <w:b/>
                <w:bCs/>
                <w:sz w:val="20"/>
                <w:szCs w:val="20"/>
                <w:lang w:val="en-US"/>
              </w:rPr>
              <w:t>ORDIN/DISPOZIŢIE</w:t>
            </w:r>
          </w:p>
          <w:p w:rsidR="00000000" w:rsidRDefault="00403103">
            <w:pPr>
              <w:pStyle w:val="cn"/>
              <w:rPr>
                <w:rFonts w:ascii="Arial" w:hAnsi="Arial" w:cs="Arial"/>
                <w:sz w:val="20"/>
                <w:szCs w:val="20"/>
                <w:lang w:val="en-US"/>
              </w:rPr>
            </w:pPr>
            <w:r>
              <w:rPr>
                <w:rFonts w:ascii="Arial" w:hAnsi="Arial" w:cs="Arial"/>
                <w:sz w:val="20"/>
                <w:szCs w:val="20"/>
                <w:lang w:val="en-US"/>
              </w:rPr>
              <w:t>nr.____ din ____ _________ _______</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NormalWeb"/>
              <w:rPr>
                <w:rFonts w:ascii="Arial" w:hAnsi="Arial" w:cs="Arial"/>
                <w:sz w:val="20"/>
                <w:szCs w:val="20"/>
                <w:lang w:val="en-US"/>
              </w:rPr>
            </w:pPr>
            <w:r>
              <w:rPr>
                <w:rFonts w:ascii="Arial" w:hAnsi="Arial" w:cs="Arial"/>
                <w:b/>
                <w:bCs/>
                <w:sz w:val="20"/>
                <w:szCs w:val="20"/>
                <w:lang w:val="en-US"/>
              </w:rPr>
              <w:t>Cu privire la stabilirea</w:t>
            </w:r>
          </w:p>
          <w:p w:rsidR="00000000" w:rsidRDefault="00403103">
            <w:pPr>
              <w:pStyle w:val="NormalWeb"/>
              <w:rPr>
                <w:rFonts w:ascii="Arial" w:hAnsi="Arial" w:cs="Arial"/>
                <w:sz w:val="20"/>
                <w:szCs w:val="20"/>
                <w:lang w:val="en-US"/>
              </w:rPr>
            </w:pPr>
            <w:r>
              <w:rPr>
                <w:rFonts w:ascii="Arial" w:hAnsi="Arial" w:cs="Arial"/>
                <w:b/>
                <w:bCs/>
                <w:sz w:val="20"/>
                <w:szCs w:val="20"/>
                <w:lang w:val="en-US"/>
              </w:rPr>
              <w:t>sporului pentru performanţă</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NormalWeb"/>
              <w:rPr>
                <w:rFonts w:ascii="Arial" w:hAnsi="Arial" w:cs="Arial"/>
                <w:sz w:val="20"/>
                <w:szCs w:val="20"/>
                <w:lang w:val="en-US"/>
              </w:rPr>
            </w:pPr>
            <w:r>
              <w:rPr>
                <w:rFonts w:ascii="Arial" w:hAnsi="Arial" w:cs="Arial"/>
                <w:sz w:val="20"/>
                <w:szCs w:val="20"/>
                <w:lang w:val="en-US"/>
              </w:rPr>
              <w:t xml:space="preserve">În temeiul art.16 din </w:t>
            </w:r>
            <w:hyperlink r:id="rId10" w:history="1">
              <w:r>
                <w:rPr>
                  <w:rStyle w:val="Hyperlink"/>
                  <w:rFonts w:ascii="Arial" w:hAnsi="Arial" w:cs="Arial"/>
                  <w:sz w:val="20"/>
                  <w:szCs w:val="20"/>
                  <w:lang w:val="en-US"/>
                </w:rPr>
                <w:t>Legea nr.270/2018</w:t>
              </w:r>
            </w:hyperlink>
            <w:r>
              <w:rPr>
                <w:rFonts w:ascii="Arial" w:hAnsi="Arial" w:cs="Arial"/>
                <w:sz w:val="20"/>
                <w:szCs w:val="20"/>
                <w:lang w:val="en-US"/>
              </w:rPr>
              <w:t xml:space="preserve"> privind sistemul unitar de salarizare în sectorul bugetar, precum şi al Regulamentului-cadru </w:t>
            </w:r>
            <w:r>
              <w:rPr>
                <w:rFonts w:ascii="Arial" w:hAnsi="Arial" w:cs="Arial"/>
                <w:sz w:val="20"/>
                <w:szCs w:val="20"/>
                <w:lang w:val="en-US"/>
              </w:rPr>
              <w:t xml:space="preserve">cu privire la modul de stabilire a sporului pentru performanţă personalului din unităţile bugetare, aprobat prin Hotărîrea Guvernului nr.1231/2018, </w:t>
            </w:r>
          </w:p>
          <w:p w:rsidR="00000000" w:rsidRDefault="00403103">
            <w:pPr>
              <w:pStyle w:val="cn"/>
              <w:rPr>
                <w:rFonts w:ascii="Arial" w:hAnsi="Arial" w:cs="Arial"/>
                <w:sz w:val="20"/>
                <w:szCs w:val="20"/>
                <w:lang w:val="en-US"/>
              </w:rPr>
            </w:pPr>
            <w:r>
              <w:rPr>
                <w:rFonts w:ascii="Arial" w:hAnsi="Arial" w:cs="Arial"/>
                <w:b/>
                <w:bCs/>
                <w:sz w:val="20"/>
                <w:szCs w:val="20"/>
                <w:lang w:val="en-US"/>
              </w:rPr>
              <w:t>ORDON/DISPUN:</w:t>
            </w:r>
          </w:p>
          <w:p w:rsidR="00000000" w:rsidRDefault="00403103">
            <w:pPr>
              <w:pStyle w:val="NormalWeb"/>
              <w:rPr>
                <w:rFonts w:ascii="Arial" w:hAnsi="Arial" w:cs="Arial"/>
                <w:sz w:val="20"/>
                <w:szCs w:val="20"/>
                <w:lang w:val="en-US"/>
              </w:rPr>
            </w:pPr>
            <w:r>
              <w:rPr>
                <w:rFonts w:ascii="Arial" w:hAnsi="Arial" w:cs="Arial"/>
                <w:sz w:val="20"/>
                <w:szCs w:val="20"/>
                <w:lang w:val="en-US"/>
              </w:rPr>
              <w:t> </w:t>
            </w:r>
          </w:p>
          <w:p w:rsidR="00000000" w:rsidRDefault="00403103">
            <w:pPr>
              <w:pStyle w:val="NormalWeb"/>
              <w:rPr>
                <w:rFonts w:ascii="Arial" w:hAnsi="Arial" w:cs="Arial"/>
                <w:sz w:val="20"/>
                <w:szCs w:val="20"/>
                <w:lang w:val="en-US"/>
              </w:rPr>
            </w:pPr>
            <w:r>
              <w:rPr>
                <w:rFonts w:ascii="Arial" w:hAnsi="Arial" w:cs="Arial"/>
                <w:sz w:val="20"/>
                <w:szCs w:val="20"/>
                <w:lang w:val="en-US"/>
              </w:rPr>
              <w:t>A achita sporul pentru performanţă pentru luna_____ anul _____ în sumă totală de ________ l</w:t>
            </w:r>
            <w:r>
              <w:rPr>
                <w:rFonts w:ascii="Arial" w:hAnsi="Arial" w:cs="Arial"/>
                <w:sz w:val="20"/>
                <w:szCs w:val="20"/>
                <w:lang w:val="en-US"/>
              </w:rPr>
              <w:t>ei.</w:t>
            </w:r>
          </w:p>
          <w:p w:rsidR="00000000" w:rsidRDefault="00403103">
            <w:pPr>
              <w:pStyle w:val="NormalWeb"/>
              <w:rPr>
                <w:rFonts w:ascii="Arial" w:hAnsi="Arial" w:cs="Arial"/>
                <w:sz w:val="20"/>
                <w:szCs w:val="20"/>
                <w:lang w:val="en-US"/>
              </w:rPr>
            </w:pPr>
            <w:r>
              <w:rPr>
                <w:rFonts w:ascii="Arial" w:hAnsi="Arial" w:cs="Arial"/>
                <w:sz w:val="20"/>
                <w:szCs w:val="20"/>
                <w:lang w:val="en-US"/>
              </w:rPr>
              <w:t>Lista nominală, calificativul final şi sporul pentru fiecare angajat se anexează.</w:t>
            </w:r>
          </w:p>
          <w:p w:rsidR="00000000" w:rsidRDefault="00403103">
            <w:pPr>
              <w:pStyle w:val="lf"/>
              <w:rPr>
                <w:rFonts w:ascii="Arial" w:hAnsi="Arial" w:cs="Arial"/>
                <w:sz w:val="20"/>
                <w:szCs w:val="20"/>
                <w:lang w:val="en-US"/>
              </w:rPr>
            </w:pPr>
            <w:r>
              <w:rPr>
                <w:rFonts w:ascii="Arial" w:hAnsi="Arial" w:cs="Arial"/>
                <w:sz w:val="20"/>
                <w:szCs w:val="20"/>
                <w:lang w:val="en-US"/>
              </w:rPr>
              <w:t>Valoarea totală a mijloacelor financiare utilizate pentru achitarea sporului pentru performanţă de la începutul anului constituie _________ lei, ceea ce reprezintă ___% d</w:t>
            </w:r>
            <w:r>
              <w:rPr>
                <w:rFonts w:ascii="Arial" w:hAnsi="Arial" w:cs="Arial"/>
                <w:sz w:val="20"/>
                <w:szCs w:val="20"/>
                <w:lang w:val="en-US"/>
              </w:rPr>
              <w:t>in valoarea mijloacelor băneşti anuale alocate/planificate pentru acordarea sporului pentru performanţă.</w:t>
            </w:r>
          </w:p>
          <w:p w:rsidR="00000000" w:rsidRDefault="00403103">
            <w:pPr>
              <w:rPr>
                <w:rFonts w:ascii="Arial" w:eastAsia="Times New Roman" w:hAnsi="Arial" w:cs="Arial"/>
                <w:sz w:val="20"/>
                <w:szCs w:val="20"/>
                <w:lang w:val="en-US"/>
              </w:rPr>
            </w:pPr>
            <w:r>
              <w:rPr>
                <w:rFonts w:ascii="Arial" w:eastAsia="Times New Roman" w:hAnsi="Arial" w:cs="Arial"/>
                <w:sz w:val="20"/>
                <w:szCs w:val="20"/>
                <w:lang w:val="en-US"/>
              </w:rPr>
              <w:t> </w:t>
            </w:r>
          </w:p>
        </w:tc>
      </w:tr>
      <w:tr w:rsidR="00000000">
        <w:trPr>
          <w:jc w:val="center"/>
        </w:trPr>
        <w:tc>
          <w:tcPr>
            <w:tcW w:w="0" w:type="auto"/>
            <w:tcMar>
              <w:top w:w="15" w:type="dxa"/>
              <w:left w:w="45" w:type="dxa"/>
              <w:bottom w:w="15" w:type="dxa"/>
              <w:right w:w="45" w:type="dxa"/>
            </w:tcMar>
            <w:hideMark/>
          </w:tcPr>
          <w:p w:rsidR="00000000" w:rsidRDefault="00403103">
            <w:pPr>
              <w:jc w:val="center"/>
              <w:rPr>
                <w:rFonts w:ascii="Arial" w:eastAsia="Times New Roman" w:hAnsi="Arial" w:cs="Arial"/>
                <w:sz w:val="20"/>
                <w:szCs w:val="20"/>
              </w:rPr>
            </w:pPr>
            <w:r>
              <w:rPr>
                <w:rFonts w:ascii="Arial" w:eastAsia="Times New Roman" w:hAnsi="Arial" w:cs="Arial"/>
                <w:sz w:val="20"/>
                <w:szCs w:val="20"/>
              </w:rPr>
              <w:t xml:space="preserve">_______________ </w:t>
            </w:r>
          </w:p>
          <w:p w:rsidR="00000000" w:rsidRDefault="00403103">
            <w:pPr>
              <w:pStyle w:val="cn"/>
              <w:rPr>
                <w:rFonts w:ascii="Arial" w:hAnsi="Arial" w:cs="Arial"/>
                <w:sz w:val="20"/>
                <w:szCs w:val="20"/>
              </w:rPr>
            </w:pPr>
            <w:r>
              <w:rPr>
                <w:rFonts w:ascii="Arial" w:hAnsi="Arial" w:cs="Arial"/>
                <w:sz w:val="16"/>
                <w:szCs w:val="16"/>
              </w:rPr>
              <w:t>(funcţia conducătorului)</w:t>
            </w:r>
          </w:p>
        </w:tc>
        <w:tc>
          <w:tcPr>
            <w:tcW w:w="0" w:type="auto"/>
            <w:tcMar>
              <w:top w:w="15" w:type="dxa"/>
              <w:left w:w="45" w:type="dxa"/>
              <w:bottom w:w="15" w:type="dxa"/>
              <w:right w:w="45" w:type="dxa"/>
            </w:tcMar>
            <w:hideMark/>
          </w:tcPr>
          <w:p w:rsidR="00000000" w:rsidRDefault="00403103">
            <w:pPr>
              <w:jc w:val="center"/>
              <w:rPr>
                <w:rFonts w:ascii="Arial" w:eastAsia="Times New Roman" w:hAnsi="Arial" w:cs="Arial"/>
                <w:sz w:val="20"/>
                <w:szCs w:val="20"/>
              </w:rPr>
            </w:pPr>
            <w:r>
              <w:rPr>
                <w:rFonts w:ascii="Arial" w:eastAsia="Times New Roman" w:hAnsi="Arial" w:cs="Arial"/>
                <w:sz w:val="20"/>
                <w:szCs w:val="20"/>
              </w:rPr>
              <w:t xml:space="preserve">_______________ </w:t>
            </w:r>
          </w:p>
          <w:p w:rsidR="00000000" w:rsidRDefault="00403103">
            <w:pPr>
              <w:pStyle w:val="cn"/>
              <w:rPr>
                <w:rFonts w:ascii="Arial" w:hAnsi="Arial" w:cs="Arial"/>
                <w:sz w:val="20"/>
                <w:szCs w:val="20"/>
              </w:rPr>
            </w:pPr>
            <w:r>
              <w:rPr>
                <w:rFonts w:ascii="Arial" w:hAnsi="Arial" w:cs="Arial"/>
                <w:sz w:val="16"/>
                <w:szCs w:val="16"/>
              </w:rPr>
              <w:t>(semnătura)</w:t>
            </w:r>
          </w:p>
        </w:tc>
        <w:tc>
          <w:tcPr>
            <w:tcW w:w="0" w:type="auto"/>
            <w:tcMar>
              <w:top w:w="15" w:type="dxa"/>
              <w:left w:w="45" w:type="dxa"/>
              <w:bottom w:w="15" w:type="dxa"/>
              <w:right w:w="45" w:type="dxa"/>
            </w:tcMar>
            <w:hideMark/>
          </w:tcPr>
          <w:p w:rsidR="00000000" w:rsidRDefault="00403103">
            <w:pPr>
              <w:jc w:val="center"/>
              <w:rPr>
                <w:rFonts w:ascii="Arial" w:eastAsia="Times New Roman" w:hAnsi="Arial" w:cs="Arial"/>
                <w:sz w:val="20"/>
                <w:szCs w:val="20"/>
              </w:rPr>
            </w:pPr>
            <w:r>
              <w:rPr>
                <w:rFonts w:ascii="Arial" w:eastAsia="Times New Roman" w:hAnsi="Arial" w:cs="Arial"/>
                <w:sz w:val="20"/>
                <w:szCs w:val="20"/>
              </w:rPr>
              <w:t xml:space="preserve">_______________ </w:t>
            </w:r>
          </w:p>
          <w:p w:rsidR="00000000" w:rsidRDefault="00403103">
            <w:pPr>
              <w:pStyle w:val="cn"/>
              <w:rPr>
                <w:rFonts w:ascii="Arial" w:hAnsi="Arial" w:cs="Arial"/>
                <w:sz w:val="20"/>
                <w:szCs w:val="20"/>
              </w:rPr>
            </w:pPr>
            <w:r>
              <w:rPr>
                <w:rFonts w:ascii="Arial" w:hAnsi="Arial" w:cs="Arial"/>
                <w:sz w:val="16"/>
                <w:szCs w:val="16"/>
              </w:rPr>
              <w:t>(numele, prenumele)</w:t>
            </w:r>
          </w:p>
        </w:tc>
      </w:tr>
    </w:tbl>
    <w:p w:rsidR="00000000" w:rsidRDefault="00403103">
      <w:pPr>
        <w:pStyle w:val="NormalWeb"/>
        <w:rPr>
          <w:lang w:val="ru-RU"/>
        </w:rPr>
      </w:pPr>
      <w:r>
        <w:rPr>
          <w:lang w:val="ru-RU"/>
        </w:rPr>
        <w:t> </w:t>
      </w:r>
    </w:p>
    <w:p w:rsidR="00000000" w:rsidRDefault="00403103">
      <w:pPr>
        <w:pStyle w:val="NormalWeb"/>
        <w:rPr>
          <w:lang w:val="ru-RU"/>
        </w:rPr>
      </w:pPr>
      <w:r>
        <w:rPr>
          <w:lang w:val="ru-RU"/>
        </w:rPr>
        <w:t> </w:t>
      </w:r>
    </w:p>
    <w:p w:rsidR="00000000" w:rsidRDefault="00403103">
      <w:pPr>
        <w:pStyle w:val="rg"/>
        <w:rPr>
          <w:lang w:val="ru-RU"/>
        </w:rPr>
      </w:pPr>
      <w:r>
        <w:rPr>
          <w:lang w:val="ru-RU"/>
        </w:rPr>
        <w:lastRenderedPageBreak/>
        <w:t>Anexa nr.4</w:t>
      </w:r>
    </w:p>
    <w:p w:rsidR="00000000" w:rsidRDefault="00403103">
      <w:pPr>
        <w:pStyle w:val="rg"/>
        <w:rPr>
          <w:lang w:val="ru-RU"/>
        </w:rPr>
      </w:pPr>
      <w:r>
        <w:rPr>
          <w:lang w:val="ru-RU"/>
        </w:rPr>
        <w:t xml:space="preserve">la Hotărîrea </w:t>
      </w:r>
      <w:r>
        <w:rPr>
          <w:lang w:val="ru-RU"/>
        </w:rPr>
        <w:t xml:space="preserve">Guvernului </w:t>
      </w:r>
    </w:p>
    <w:p w:rsidR="00000000" w:rsidRDefault="00403103">
      <w:pPr>
        <w:pStyle w:val="rg"/>
        <w:rPr>
          <w:lang w:val="ru-RU"/>
        </w:rPr>
      </w:pPr>
      <w:r>
        <w:rPr>
          <w:lang w:val="ru-RU"/>
        </w:rPr>
        <w:t>nr.1231 din 12 decembrie 2018</w:t>
      </w:r>
    </w:p>
    <w:p w:rsidR="00000000" w:rsidRDefault="00403103">
      <w:pPr>
        <w:pStyle w:val="rg"/>
        <w:rPr>
          <w:lang w:val="ru-RU"/>
        </w:rPr>
      </w:pPr>
      <w:r>
        <w:rPr>
          <w:lang w:val="ru-RU"/>
        </w:rPr>
        <w:t> </w:t>
      </w:r>
    </w:p>
    <w:p w:rsidR="00000000" w:rsidRDefault="00403103">
      <w:pPr>
        <w:pStyle w:val="cp"/>
        <w:rPr>
          <w:lang w:val="ru-RU"/>
        </w:rPr>
      </w:pPr>
      <w:r>
        <w:rPr>
          <w:lang w:val="ru-RU"/>
        </w:rPr>
        <w:t xml:space="preserve">REGULAMENT </w:t>
      </w:r>
    </w:p>
    <w:p w:rsidR="00000000" w:rsidRDefault="00403103">
      <w:pPr>
        <w:pStyle w:val="cp"/>
        <w:rPr>
          <w:lang w:val="en-US"/>
        </w:rPr>
      </w:pPr>
      <w:r>
        <w:rPr>
          <w:lang w:val="en-US"/>
        </w:rPr>
        <w:t xml:space="preserve">cu privire la tipurile şi modul de stabilire </w:t>
      </w:r>
    </w:p>
    <w:p w:rsidR="00000000" w:rsidRDefault="00403103">
      <w:pPr>
        <w:pStyle w:val="cp"/>
        <w:rPr>
          <w:lang w:val="en-US"/>
        </w:rPr>
      </w:pPr>
      <w:r>
        <w:rPr>
          <w:lang w:val="en-US"/>
        </w:rPr>
        <w:t>a sporurilor cu caracter specific</w:t>
      </w:r>
    </w:p>
    <w:p w:rsidR="00000000" w:rsidRDefault="00403103">
      <w:pPr>
        <w:pStyle w:val="cp"/>
        <w:rPr>
          <w:lang w:val="en-US"/>
        </w:rPr>
      </w:pPr>
      <w:r>
        <w:rPr>
          <w:lang w:val="en-US"/>
        </w:rPr>
        <w:t> </w:t>
      </w:r>
    </w:p>
    <w:p w:rsidR="00000000" w:rsidRDefault="00403103">
      <w:pPr>
        <w:pStyle w:val="NormalWeb"/>
        <w:rPr>
          <w:lang w:val="en-US"/>
        </w:rPr>
      </w:pPr>
      <w:r>
        <w:rPr>
          <w:b/>
          <w:bCs/>
          <w:lang w:val="en-US"/>
        </w:rPr>
        <w:t>1.</w:t>
      </w:r>
      <w:r>
        <w:rPr>
          <w:lang w:val="en-US"/>
        </w:rPr>
        <w:t xml:space="preserve"> Personalul din unităţile bugetare beneficiază, după caz, de sporuri specifice grupului ocupaţional sau categoriei d</w:t>
      </w:r>
      <w:r>
        <w:rPr>
          <w:lang w:val="en-US"/>
        </w:rPr>
        <w:t>e personal.</w:t>
      </w:r>
    </w:p>
    <w:p w:rsidR="00000000" w:rsidRDefault="00403103">
      <w:pPr>
        <w:pStyle w:val="NormalWeb"/>
        <w:rPr>
          <w:lang w:val="en-US"/>
        </w:rPr>
      </w:pPr>
      <w:r>
        <w:rPr>
          <w:b/>
          <w:bCs/>
          <w:lang w:val="en-US"/>
        </w:rPr>
        <w:t>2.</w:t>
      </w:r>
      <w:r>
        <w:rPr>
          <w:lang w:val="en-US"/>
        </w:rPr>
        <w:t xml:space="preserve"> La stabilirea sporurilor cu caracter specific se va ţine cont de limita ce formează partea variabilă a salariului lunar, prevăzută în art.11 din </w:t>
      </w:r>
      <w:hyperlink r:id="rId11" w:history="1">
        <w:r>
          <w:rPr>
            <w:rStyle w:val="Hyperlink"/>
            <w:lang w:val="en-US"/>
          </w:rPr>
          <w:t>Legea nr.270/2018</w:t>
        </w:r>
      </w:hyperlink>
      <w:r>
        <w:rPr>
          <w:lang w:val="en-US"/>
        </w:rPr>
        <w:t xml:space="preserve"> privind sistemul unitar de salarizare în </w:t>
      </w:r>
      <w:r>
        <w:rPr>
          <w:lang w:val="en-US"/>
        </w:rPr>
        <w:t xml:space="preserve">sectorul bugetar, care include, după caz, sporul pentru performanţă în limita a 10% din suma anuală a salariilor de bază la nivel de unitate bugetară. </w:t>
      </w:r>
    </w:p>
    <w:p w:rsidR="00000000" w:rsidRDefault="00403103">
      <w:pPr>
        <w:pStyle w:val="NormalWeb"/>
        <w:rPr>
          <w:lang w:val="en-US"/>
        </w:rPr>
      </w:pPr>
      <w:r>
        <w:rPr>
          <w:b/>
          <w:bCs/>
          <w:lang w:val="en-US"/>
        </w:rPr>
        <w:t>3.</w:t>
      </w:r>
      <w:r>
        <w:rPr>
          <w:lang w:val="en-US"/>
        </w:rPr>
        <w:t xml:space="preserve"> Sporurile cu caracter specific reglementate de prezentul Regulament se acordă în raport cu condiţiile</w:t>
      </w:r>
      <w:r>
        <w:rPr>
          <w:lang w:val="en-US"/>
        </w:rPr>
        <w:t xml:space="preserve"> specifice de activitate, pentru compensarea efortului depus sau a riscului asumat, pentru timpul lucrat în aceste condiţii.</w:t>
      </w:r>
    </w:p>
    <w:p w:rsidR="00000000" w:rsidRDefault="00403103">
      <w:pPr>
        <w:pStyle w:val="NormalWeb"/>
        <w:rPr>
          <w:lang w:val="en-US"/>
        </w:rPr>
      </w:pPr>
      <w:r>
        <w:rPr>
          <w:b/>
          <w:bCs/>
          <w:lang w:val="en-US"/>
        </w:rPr>
        <w:t>4.</w:t>
      </w:r>
      <w:r>
        <w:rPr>
          <w:lang w:val="en-US"/>
        </w:rPr>
        <w:t xml:space="preserve"> Funcţiile concrete pentru care se acordă sporurile, gradul de pericol/condiţiile de activitate, mărimea concretă a procentului, </w:t>
      </w:r>
      <w:r>
        <w:rPr>
          <w:lang w:val="en-US"/>
        </w:rPr>
        <w:t>precum şi normele de acordare se stabilesc prin actul normativ cu caracter intern al conducătorului autorităţii.</w:t>
      </w:r>
    </w:p>
    <w:p w:rsidR="00000000" w:rsidRDefault="00403103">
      <w:pPr>
        <w:pStyle w:val="NormalWeb"/>
        <w:rPr>
          <w:lang w:val="en-US"/>
        </w:rPr>
      </w:pPr>
      <w:r>
        <w:rPr>
          <w:b/>
          <w:bCs/>
          <w:lang w:val="en-US"/>
        </w:rPr>
        <w:t>5.</w:t>
      </w:r>
      <w:r>
        <w:rPr>
          <w:lang w:val="en-US"/>
        </w:rPr>
        <w:t xml:space="preserve"> Pentru Serviciul Vamal şi Serviciul Fiscal de Stat, sporul cu caracter specific se planifică anual la nivel de unitate bugetară în mărime de</w:t>
      </w:r>
      <w:r>
        <w:rPr>
          <w:lang w:val="en-US"/>
        </w:rPr>
        <w:t xml:space="preserve"> 110% faţă de suma anuală a salariului de bază prevăzut în schemele de încadrare ale autorităţilor şi se acordă angajaţilor în funcţie de eficienţa în activitate şi riscul asumat.</w:t>
      </w:r>
    </w:p>
    <w:p w:rsidR="00000000" w:rsidRDefault="00403103">
      <w:pPr>
        <w:pStyle w:val="NormalWeb"/>
        <w:rPr>
          <w:lang w:val="en-US"/>
        </w:rPr>
      </w:pPr>
      <w:r>
        <w:rPr>
          <w:b/>
          <w:bCs/>
          <w:lang w:val="en-US"/>
        </w:rPr>
        <w:t>6.</w:t>
      </w:r>
      <w:r>
        <w:rPr>
          <w:lang w:val="en-US"/>
        </w:rPr>
        <w:t xml:space="preserve"> Pentru autoritatea administrativă </w:t>
      </w:r>
      <w:r>
        <w:rPr>
          <w:lang w:val="en-US"/>
        </w:rPr>
        <w:t xml:space="preserve">din domeniul aviaţiei civile, sporul cu caracter specific se planifică anual la nivel de unitate bugetară în mărime de 100% faţă de suma anuală a salariului de bază prevăzut în schema de încadrare a autorităţii, pentru caracterul specific al activităţilor </w:t>
      </w:r>
      <w:r>
        <w:rPr>
          <w:lang w:val="en-US"/>
        </w:rPr>
        <w:t xml:space="preserve">de certificare, supraveghere şi control în domeniul aviaţiei civile. </w:t>
      </w:r>
    </w:p>
    <w:p w:rsidR="00000000" w:rsidRDefault="00403103">
      <w:pPr>
        <w:pStyle w:val="NormalWeb"/>
        <w:rPr>
          <w:lang w:val="en-US"/>
        </w:rPr>
      </w:pPr>
      <w:r>
        <w:rPr>
          <w:b/>
          <w:bCs/>
          <w:lang w:val="en-US"/>
        </w:rPr>
        <w:t>7.</w:t>
      </w:r>
      <w:r>
        <w:rPr>
          <w:lang w:val="en-US"/>
        </w:rPr>
        <w:t xml:space="preserve"> Pentru autorităţile publice din domeniul apărării naţionale, securităţii statului şi ordinii publice, sporuri cu caracter specific se acordă pentru:</w:t>
      </w:r>
    </w:p>
    <w:p w:rsidR="00000000" w:rsidRDefault="00403103">
      <w:pPr>
        <w:pStyle w:val="NormalWeb"/>
        <w:rPr>
          <w:lang w:val="en-US"/>
        </w:rPr>
      </w:pPr>
      <w:r>
        <w:rPr>
          <w:lang w:val="en-US"/>
        </w:rPr>
        <w:t>1) activitatea în condiţii de peri</w:t>
      </w:r>
      <w:r>
        <w:rPr>
          <w:lang w:val="en-US"/>
        </w:rPr>
        <w:t>col ce ţine de fabricarea, experimentarea, analiza sau depozitarea muniţiilor, pulberilor, explozivilor şi substanţelor toxice speciale (inclusiv narcotice, psihotrope, uşor inflamabile etc.) ori de executarea acţiunilor de depozitare, dezamorsare, manipul</w:t>
      </w:r>
      <w:r>
        <w:rPr>
          <w:lang w:val="en-US"/>
        </w:rPr>
        <w:t>are, examinare sau neutralizare a acestora;</w:t>
      </w:r>
    </w:p>
    <w:p w:rsidR="00000000" w:rsidRDefault="00403103">
      <w:pPr>
        <w:pStyle w:val="NormalWeb"/>
        <w:rPr>
          <w:lang w:val="en-US"/>
        </w:rPr>
      </w:pPr>
      <w:r>
        <w:rPr>
          <w:lang w:val="en-US"/>
        </w:rPr>
        <w:t>2) activitatea sub apă, sub presiune înaltă cel puţin 1200 de ore, din care cel puţin 100 de ore petrecute nemijlocit sub apă, la o adîncime de peste 30 m;</w:t>
      </w:r>
    </w:p>
    <w:p w:rsidR="00000000" w:rsidRDefault="00403103">
      <w:pPr>
        <w:pStyle w:val="NormalWeb"/>
        <w:rPr>
          <w:lang w:val="en-US"/>
        </w:rPr>
      </w:pPr>
      <w:r>
        <w:rPr>
          <w:lang w:val="en-US"/>
        </w:rPr>
        <w:t>3) lucrări efectuate sub gheaţă, pe teren poluat cu deşe</w:t>
      </w:r>
      <w:r>
        <w:rPr>
          <w:lang w:val="en-US"/>
        </w:rPr>
        <w:t>uri şi în albii mlăştinoase;</w:t>
      </w:r>
    </w:p>
    <w:p w:rsidR="00000000" w:rsidRDefault="00403103">
      <w:pPr>
        <w:pStyle w:val="NormalWeb"/>
        <w:rPr>
          <w:lang w:val="en-US"/>
        </w:rPr>
      </w:pPr>
      <w:r>
        <w:rPr>
          <w:lang w:val="en-US"/>
        </w:rPr>
        <w:t>4) lucrări în condiţii incomode, în spaţii strîmte închise (în fîntîni, cisterne, în gropile pentru piloni cînd distanţa dintre piloni sau ţevi este sub 1,5 m);</w:t>
      </w:r>
    </w:p>
    <w:p w:rsidR="00000000" w:rsidRDefault="00403103">
      <w:pPr>
        <w:pStyle w:val="NormalWeb"/>
        <w:rPr>
          <w:lang w:val="en-US"/>
        </w:rPr>
      </w:pPr>
      <w:r>
        <w:rPr>
          <w:lang w:val="en-US"/>
        </w:rPr>
        <w:t>5) personalul care deţine funcţii în efectivul de zbor şi efectuea</w:t>
      </w:r>
      <w:r>
        <w:rPr>
          <w:lang w:val="en-US"/>
        </w:rPr>
        <w:t>ză zboruri în conformitate cu planurile privind pregătirea de luptă, în componenţa echipajelor avioanelor şi elicopterelor;</w:t>
      </w:r>
    </w:p>
    <w:p w:rsidR="00000000" w:rsidRDefault="00403103">
      <w:pPr>
        <w:pStyle w:val="NormalWeb"/>
        <w:rPr>
          <w:lang w:val="en-US"/>
        </w:rPr>
      </w:pPr>
      <w:r>
        <w:rPr>
          <w:lang w:val="en-US"/>
        </w:rPr>
        <w:t>6) militarii care contribuie la menţinerea permanentă a capacităţii de luptă;</w:t>
      </w:r>
    </w:p>
    <w:p w:rsidR="00000000" w:rsidRDefault="00403103">
      <w:pPr>
        <w:pStyle w:val="NormalWeb"/>
        <w:rPr>
          <w:lang w:val="en-US"/>
        </w:rPr>
      </w:pPr>
      <w:r>
        <w:rPr>
          <w:lang w:val="en-US"/>
        </w:rPr>
        <w:t xml:space="preserve">7) militarii angajaţi în subunităţi unde îndeplinirea </w:t>
      </w:r>
      <w:r>
        <w:rPr>
          <w:lang w:val="en-US"/>
        </w:rPr>
        <w:t>serviciului include sărituri cu paraşuta, în subunităţi de geniu şi protecţie chimică;</w:t>
      </w:r>
    </w:p>
    <w:p w:rsidR="00000000" w:rsidRDefault="00403103">
      <w:pPr>
        <w:pStyle w:val="NormalWeb"/>
        <w:rPr>
          <w:lang w:val="en-US"/>
        </w:rPr>
      </w:pPr>
      <w:r>
        <w:rPr>
          <w:lang w:val="en-US"/>
        </w:rPr>
        <w:t>8) militarii aflaţi în serviciul de luptă din cadrul unităţilor şi subunităţilor de apărare antiaeriană, din cadrul echipajelor maşinilor de luptă blindate, din cadrul u</w:t>
      </w:r>
      <w:r>
        <w:rPr>
          <w:lang w:val="en-US"/>
        </w:rPr>
        <w:t>nităţilor şi subunităţilor de poliţie militară, specialiştilor care asigură securitatea zborurilor;</w:t>
      </w:r>
    </w:p>
    <w:p w:rsidR="00000000" w:rsidRDefault="00403103">
      <w:pPr>
        <w:pStyle w:val="NormalWeb"/>
        <w:rPr>
          <w:lang w:val="en-US"/>
        </w:rPr>
      </w:pPr>
      <w:r>
        <w:rPr>
          <w:lang w:val="en-US"/>
        </w:rPr>
        <w:t>9) personalul care îşi satisface serviciul în condiţii deosebite în unităţi cu destinaţie specială sau îşi exercită funcţiile de serviciu în condiţii extrem</w:t>
      </w:r>
      <w:r>
        <w:rPr>
          <w:lang w:val="en-US"/>
        </w:rPr>
        <w:t>ale şi de risc sau legate de factorul uman;</w:t>
      </w:r>
    </w:p>
    <w:p w:rsidR="00000000" w:rsidRDefault="00403103">
      <w:pPr>
        <w:pStyle w:val="NormalWeb"/>
        <w:rPr>
          <w:lang w:val="en-US"/>
        </w:rPr>
      </w:pPr>
      <w:r>
        <w:rPr>
          <w:lang w:val="en-US"/>
        </w:rPr>
        <w:t>10) activitatea ce necesită executarea lucrărilor în măşti, izolatoare cu oxigen şi aparate de aer comprimat;</w:t>
      </w:r>
    </w:p>
    <w:p w:rsidR="00000000" w:rsidRDefault="00403103">
      <w:pPr>
        <w:pStyle w:val="NormalWeb"/>
        <w:rPr>
          <w:lang w:val="en-US"/>
        </w:rPr>
      </w:pPr>
      <w:r>
        <w:rPr>
          <w:lang w:val="en-US"/>
        </w:rPr>
        <w:lastRenderedPageBreak/>
        <w:t xml:space="preserve">11) activitatea cu risc pentru viaţă ca rezultat al contactului cu persoane contagioase, infectate cu </w:t>
      </w:r>
      <w:r>
        <w:rPr>
          <w:lang w:val="en-US"/>
        </w:rPr>
        <w:t>HIV/SIDA ori alte boli contagioase, sau în cadrul efectuării cercetărilor şi examinărilor substanţelor narcotice, psihotrope, toxice, uşor inflamabile, inclusiv a obiectelor care au fost în contact cu persoane bolnave de HIV/SIDA şi de alte boli contagioas</w:t>
      </w:r>
      <w:r>
        <w:rPr>
          <w:lang w:val="en-US"/>
        </w:rPr>
        <w:t>e;</w:t>
      </w:r>
    </w:p>
    <w:p w:rsidR="00000000" w:rsidRDefault="00403103">
      <w:pPr>
        <w:pStyle w:val="NormalWeb"/>
        <w:rPr>
          <w:lang w:val="en-US"/>
        </w:rPr>
      </w:pPr>
      <w:r>
        <w:rPr>
          <w:lang w:val="en-US"/>
        </w:rPr>
        <w:t>12) activitatea ce necesită aflarea permanentă în dispozitiv, cu obligaţia de a interveni ori de cîte ori este nevoie, la orice oră de zi şi de noapte, pentru rezolvarea problemelor cu caracter de urgenţă;</w:t>
      </w:r>
    </w:p>
    <w:p w:rsidR="00000000" w:rsidRDefault="00403103">
      <w:pPr>
        <w:pStyle w:val="NormalWeb"/>
        <w:rPr>
          <w:lang w:val="en-US"/>
        </w:rPr>
      </w:pPr>
      <w:r>
        <w:rPr>
          <w:lang w:val="en-US"/>
        </w:rPr>
        <w:t>13) personalul implicat nemijlocit în interacţi</w:t>
      </w:r>
      <w:r>
        <w:rPr>
          <w:lang w:val="en-US"/>
        </w:rPr>
        <w:t>unea cu persoanele ce acordă în secret sprijin la realizarea activităţilor speciale de investigaţii, informative şi contrainformative;</w:t>
      </w:r>
    </w:p>
    <w:p w:rsidR="00000000" w:rsidRDefault="00403103">
      <w:pPr>
        <w:pStyle w:val="NormalWeb"/>
        <w:rPr>
          <w:lang w:val="en-US"/>
        </w:rPr>
      </w:pPr>
      <w:r>
        <w:rPr>
          <w:lang w:val="en-US"/>
        </w:rPr>
        <w:t>14) lucrul permanent cu contingentul special de persoane, ce sînt custodiate pentru comportament infracţional periculos.</w:t>
      </w:r>
    </w:p>
    <w:p w:rsidR="00000000" w:rsidRDefault="00403103">
      <w:pPr>
        <w:pStyle w:val="NormalWeb"/>
        <w:rPr>
          <w:lang w:val="en-US"/>
        </w:rPr>
      </w:pPr>
      <w:r>
        <w:rPr>
          <w:b/>
          <w:bCs/>
          <w:lang w:val="en-US"/>
        </w:rPr>
        <w:t>8.</w:t>
      </w:r>
      <w:r>
        <w:rPr>
          <w:lang w:val="en-US"/>
        </w:rPr>
        <w:t xml:space="preserve"> Pentru autorităţile publice din domeniul învăţămîntului şi cercetării, sporuri cu caracter specific se acordă pentru:</w:t>
      </w:r>
    </w:p>
    <w:p w:rsidR="00000000" w:rsidRDefault="00403103">
      <w:pPr>
        <w:pStyle w:val="NormalWeb"/>
        <w:rPr>
          <w:lang w:val="en-US"/>
        </w:rPr>
      </w:pPr>
      <w:r>
        <w:rPr>
          <w:lang w:val="en-US"/>
        </w:rPr>
        <w:t>1) îndeplinirea măsurilor de asanare, familiarizarea copiilor cu munca, însuşirea de către copii a deprinderilor sanitaro-igienice în e</w:t>
      </w:r>
      <w:r>
        <w:rPr>
          <w:lang w:val="en-US"/>
        </w:rPr>
        <w:t>ducaţia timpurie;</w:t>
      </w:r>
    </w:p>
    <w:p w:rsidR="00000000" w:rsidRDefault="00403103">
      <w:pPr>
        <w:pStyle w:val="NormalWeb"/>
        <w:rPr>
          <w:lang w:val="en-US"/>
        </w:rPr>
      </w:pPr>
      <w:r>
        <w:rPr>
          <w:lang w:val="en-US"/>
        </w:rPr>
        <w:t>2) personalul din instituţiile de învăţămînt care lucrează cu copii cu cerinţe educaţionale speciale, din instituţiile speciale pentru copii infectaţi de tuberculoză, de forme mici şi atenuate de tuberculoză, din clasele de instruire gene</w:t>
      </w:r>
      <w:r>
        <w:rPr>
          <w:lang w:val="en-US"/>
        </w:rPr>
        <w:t>rală şi învăţămînt profesional tehnic din instituţiile penitenciare afiliate instituţiilor de învăţămînt, din sfera serviciilor de plasament pentru copii rămaşi fără ocrotire părintească şi copii rămaşi temporar fără ocrotire părintească, din şcolile-inter</w:t>
      </w:r>
      <w:r>
        <w:rPr>
          <w:lang w:val="en-US"/>
        </w:rPr>
        <w:t>nat de cultură generală, din instituţiile speciale – pentru copii şi elevi cu deficienţe senzoriale (auditive şi vizuale) şi şcoli auxiliare pentru copii şi elevi cu dificultăţi severe de învăţare (dificultăţi multiple şi asociate);</w:t>
      </w:r>
    </w:p>
    <w:p w:rsidR="00000000" w:rsidRDefault="00403103">
      <w:pPr>
        <w:pStyle w:val="NormalWeb"/>
        <w:rPr>
          <w:lang w:val="en-US"/>
        </w:rPr>
      </w:pPr>
      <w:r>
        <w:rPr>
          <w:lang w:val="en-US"/>
        </w:rPr>
        <w:t>3) cadrele didactice ca</w:t>
      </w:r>
      <w:r>
        <w:rPr>
          <w:lang w:val="en-US"/>
        </w:rPr>
        <w:t>re asigură dirigenţia claselor, controlul lucrărilor scrise, administrarea cabinetelor;</w:t>
      </w:r>
    </w:p>
    <w:p w:rsidR="00000000" w:rsidRDefault="00403103">
      <w:pPr>
        <w:pStyle w:val="NormalWeb"/>
        <w:rPr>
          <w:lang w:val="en-US"/>
        </w:rPr>
      </w:pPr>
      <w:r>
        <w:rPr>
          <w:lang w:val="en-US"/>
        </w:rPr>
        <w:t>4) personalul din instituţiile care au gospodărie didactică şi gospodărie auxiliară pentru munca de producţie şi administrarea loturilor experimentale.</w:t>
      </w:r>
    </w:p>
    <w:p w:rsidR="00000000" w:rsidRDefault="00403103">
      <w:pPr>
        <w:pStyle w:val="NormalWeb"/>
        <w:rPr>
          <w:lang w:val="en-US"/>
        </w:rPr>
      </w:pPr>
      <w:r>
        <w:rPr>
          <w:b/>
          <w:bCs/>
          <w:lang w:val="en-US"/>
        </w:rPr>
        <w:t>9.</w:t>
      </w:r>
      <w:r>
        <w:rPr>
          <w:lang w:val="en-US"/>
        </w:rPr>
        <w:t xml:space="preserve"> Pentru autori</w:t>
      </w:r>
      <w:r>
        <w:rPr>
          <w:lang w:val="en-US"/>
        </w:rPr>
        <w:t>tăţile publice din domeniul culturii, tineretului şi sportului, sporuri cu caracter specific se acordă pentru:</w:t>
      </w:r>
    </w:p>
    <w:p w:rsidR="00000000" w:rsidRDefault="00403103">
      <w:pPr>
        <w:pStyle w:val="NormalWeb"/>
        <w:rPr>
          <w:lang w:val="en-US"/>
        </w:rPr>
      </w:pPr>
      <w:r>
        <w:rPr>
          <w:lang w:val="en-US"/>
        </w:rPr>
        <w:t>1) activitatea în cadrul bibliotecilor din instituţii pentru copii cu necesităţi de instruire speciale, cu regim special de supraveghere, din cen</w:t>
      </w:r>
      <w:r>
        <w:rPr>
          <w:lang w:val="en-US"/>
        </w:rPr>
        <w:t>tre de plasament şi şcoli-internat pentru copii rămaşi fără ocrotire părintească şi copii rămaşi temporar fără ocrotire părintească;</w:t>
      </w:r>
    </w:p>
    <w:p w:rsidR="00000000" w:rsidRDefault="00403103">
      <w:pPr>
        <w:pStyle w:val="NormalWeb"/>
        <w:rPr>
          <w:lang w:val="en-US"/>
        </w:rPr>
      </w:pPr>
      <w:r>
        <w:rPr>
          <w:lang w:val="en-US"/>
        </w:rPr>
        <w:t>2) desfăşurarea procesului de instruire şi antrenament în cadrul pregătirii unor sportivi de performanţă;</w:t>
      </w:r>
    </w:p>
    <w:p w:rsidR="00000000" w:rsidRDefault="00403103">
      <w:pPr>
        <w:pStyle w:val="NormalWeb"/>
        <w:rPr>
          <w:lang w:val="en-US"/>
        </w:rPr>
      </w:pPr>
      <w:r>
        <w:rPr>
          <w:lang w:val="en-US"/>
        </w:rPr>
        <w:t>3) activitatea le</w:t>
      </w:r>
      <w:r>
        <w:rPr>
          <w:lang w:val="en-US"/>
        </w:rPr>
        <w:t>gată nemijlocit de instruirea şi deservirea persoanelor cu dizabilităţi şi persoanelor cu deficienţe în dezvoltarea fizică şi intelectuală.</w:t>
      </w:r>
    </w:p>
    <w:p w:rsidR="00000000" w:rsidRDefault="00403103">
      <w:pPr>
        <w:pStyle w:val="NormalWeb"/>
        <w:rPr>
          <w:lang w:val="en-US"/>
        </w:rPr>
      </w:pPr>
      <w:r>
        <w:rPr>
          <w:b/>
          <w:bCs/>
          <w:lang w:val="en-US"/>
        </w:rPr>
        <w:t>10.</w:t>
      </w:r>
      <w:r>
        <w:rPr>
          <w:lang w:val="en-US"/>
        </w:rPr>
        <w:t xml:space="preserve"> Pentru autorităţile publice din domeniul asistenţei sociale şi sănătăţii, sporuri cu caracter specific se acordă</w:t>
      </w:r>
      <w:r>
        <w:rPr>
          <w:lang w:val="en-US"/>
        </w:rPr>
        <w:t xml:space="preserve"> pentru:</w:t>
      </w:r>
    </w:p>
    <w:p w:rsidR="00000000" w:rsidRDefault="00403103">
      <w:pPr>
        <w:pStyle w:val="NormalWeb"/>
        <w:rPr>
          <w:lang w:val="en-US"/>
        </w:rPr>
      </w:pPr>
      <w:r>
        <w:rPr>
          <w:lang w:val="en-US"/>
        </w:rPr>
        <w:t>1) personalul din subdiviziunile care activează în condiţii de risc major pentru sănătate, ce ţine de combaterea maladiilor contagioase şi extrem de periculoase şi cel antrenat nemijlocit în profilaxia şi combaterea maladiilor HIV/SIDA, indiferent</w:t>
      </w:r>
      <w:r>
        <w:rPr>
          <w:lang w:val="en-US"/>
        </w:rPr>
        <w:t xml:space="preserve"> de postul pe care îl ocupă;</w:t>
      </w:r>
    </w:p>
    <w:p w:rsidR="00000000" w:rsidRDefault="00403103">
      <w:pPr>
        <w:pStyle w:val="NormalWeb"/>
        <w:rPr>
          <w:lang w:val="en-US"/>
        </w:rPr>
      </w:pPr>
      <w:r>
        <w:rPr>
          <w:lang w:val="en-US"/>
        </w:rPr>
        <w:t>2) personalul medical şi farmaceutic al instituţiilor medico-sanitare (secţiilor specializate) în cadrul cărora activează clinici sau catedre universitare;</w:t>
      </w:r>
    </w:p>
    <w:p w:rsidR="00000000" w:rsidRDefault="00403103">
      <w:pPr>
        <w:pStyle w:val="NormalWeb"/>
        <w:rPr>
          <w:lang w:val="en-US"/>
        </w:rPr>
      </w:pPr>
      <w:r>
        <w:rPr>
          <w:lang w:val="en-US"/>
        </w:rPr>
        <w:t>3) personalul din cadrul internatelor psihoneurologice şi pentru persoa</w:t>
      </w:r>
      <w:r>
        <w:rPr>
          <w:lang w:val="en-US"/>
        </w:rPr>
        <w:t xml:space="preserve">nele cu dizabilităţi, azilurilor pentru persoane cu dizabilităţi şi bătrâni, centrelor de reabilitare şi recuperare pentru persoane/copii cu dizabilităţi, ce acordă servicii şi asistenţă socială beneficiarilor cu risc social care, cu propriile capacităţi, </w:t>
      </w:r>
      <w:r>
        <w:rPr>
          <w:lang w:val="en-US"/>
        </w:rPr>
        <w:t xml:space="preserve">ca urmare a maladiilor psihice sau a altor factori ce afectează integritatea fizică, psihică sau morală, sînt incapabili să facă faţă nevoilor zilnice şi necesită îngrijiri şi supraveghere permanentă; </w:t>
      </w:r>
    </w:p>
    <w:p w:rsidR="00000000" w:rsidRDefault="00403103">
      <w:pPr>
        <w:pStyle w:val="NormalWeb"/>
        <w:rPr>
          <w:lang w:val="en-US"/>
        </w:rPr>
      </w:pPr>
      <w:r>
        <w:rPr>
          <w:lang w:val="en-US"/>
        </w:rPr>
        <w:t xml:space="preserve">4) </w:t>
      </w:r>
      <w:r>
        <w:rPr>
          <w:lang w:val="en-US"/>
        </w:rPr>
        <w:t>caracterul individualizat şi specific de activitate al asistenţilor parentali profesionişti.</w:t>
      </w:r>
    </w:p>
    <w:p w:rsidR="00000000" w:rsidRDefault="00403103">
      <w:pPr>
        <w:pStyle w:val="NormalWeb"/>
        <w:rPr>
          <w:lang w:val="en-US"/>
        </w:rPr>
      </w:pPr>
      <w:r>
        <w:rPr>
          <w:lang w:val="en-US"/>
        </w:rPr>
        <w:t> </w:t>
      </w:r>
    </w:p>
    <w:p w:rsidR="00000000" w:rsidRDefault="00403103">
      <w:pPr>
        <w:pStyle w:val="NormalWeb"/>
        <w:rPr>
          <w:lang w:val="en-US"/>
        </w:rPr>
      </w:pPr>
      <w:r>
        <w:rPr>
          <w:lang w:val="en-US"/>
        </w:rPr>
        <w:t> </w:t>
      </w:r>
    </w:p>
    <w:p w:rsidR="00000000" w:rsidRDefault="00403103">
      <w:pPr>
        <w:pStyle w:val="rg"/>
        <w:rPr>
          <w:lang w:val="en-US"/>
        </w:rPr>
      </w:pPr>
      <w:r>
        <w:rPr>
          <w:lang w:val="en-US"/>
        </w:rPr>
        <w:lastRenderedPageBreak/>
        <w:t>Anexa nr.5</w:t>
      </w:r>
    </w:p>
    <w:p w:rsidR="00000000" w:rsidRDefault="00403103">
      <w:pPr>
        <w:pStyle w:val="rg"/>
        <w:rPr>
          <w:lang w:val="en-US"/>
        </w:rPr>
      </w:pPr>
      <w:r>
        <w:rPr>
          <w:lang w:val="en-US"/>
        </w:rPr>
        <w:t>la Hotărîrea Guvernului</w:t>
      </w:r>
    </w:p>
    <w:p w:rsidR="00000000" w:rsidRDefault="00403103">
      <w:pPr>
        <w:pStyle w:val="rg"/>
        <w:rPr>
          <w:lang w:val="en-US"/>
        </w:rPr>
      </w:pPr>
      <w:r>
        <w:rPr>
          <w:lang w:val="en-US"/>
        </w:rPr>
        <w:t>nr.1231 din 12 decembrie 2018</w:t>
      </w:r>
    </w:p>
    <w:p w:rsidR="00000000" w:rsidRDefault="00403103">
      <w:pPr>
        <w:pStyle w:val="NormalWeb"/>
        <w:rPr>
          <w:lang w:val="en-US"/>
        </w:rPr>
      </w:pPr>
      <w:r>
        <w:rPr>
          <w:lang w:val="en-US"/>
        </w:rPr>
        <w:t> </w:t>
      </w:r>
    </w:p>
    <w:tbl>
      <w:tblPr>
        <w:tblStyle w:val="a1"/>
        <w:tblW w:w="4000" w:type="pct"/>
        <w:jc w:val="center"/>
        <w:tblInd w:w="0" w:type="dxa"/>
        <w:tblLook w:val="04A0" w:firstRow="1" w:lastRow="0" w:firstColumn="1" w:lastColumn="0" w:noHBand="0" w:noVBand="1"/>
      </w:tblPr>
      <w:tblGrid>
        <w:gridCol w:w="3150"/>
        <w:gridCol w:w="1061"/>
        <w:gridCol w:w="1175"/>
        <w:gridCol w:w="1026"/>
        <w:gridCol w:w="1072"/>
      </w:tblGrid>
      <w:tr w:rsidR="00000000">
        <w:trPr>
          <w:jc w:val="center"/>
        </w:trPr>
        <w:tc>
          <w:tcPr>
            <w:tcW w:w="0" w:type="auto"/>
            <w:gridSpan w:val="5"/>
            <w:tcMar>
              <w:top w:w="15" w:type="dxa"/>
              <w:left w:w="45" w:type="dxa"/>
              <w:bottom w:w="15" w:type="dxa"/>
              <w:right w:w="45" w:type="dxa"/>
            </w:tcMar>
            <w:hideMark/>
          </w:tcPr>
          <w:p w:rsidR="00000000" w:rsidRDefault="00403103">
            <w:pPr>
              <w:pStyle w:val="cn"/>
              <w:rPr>
                <w:sz w:val="20"/>
                <w:szCs w:val="20"/>
                <w:lang w:val="en-US"/>
              </w:rPr>
            </w:pPr>
            <w:r>
              <w:rPr>
                <w:b/>
                <w:bCs/>
                <w:sz w:val="20"/>
                <w:szCs w:val="20"/>
                <w:lang w:val="en-US"/>
              </w:rPr>
              <w:t>NORMELE DE CALCUL</w:t>
            </w:r>
          </w:p>
          <w:p w:rsidR="00000000" w:rsidRDefault="00403103">
            <w:pPr>
              <w:pStyle w:val="cn"/>
              <w:rPr>
                <w:sz w:val="20"/>
                <w:szCs w:val="20"/>
                <w:lang w:val="en-US"/>
              </w:rPr>
            </w:pPr>
            <w:r>
              <w:rPr>
                <w:b/>
                <w:bCs/>
                <w:sz w:val="20"/>
                <w:szCs w:val="20"/>
                <w:lang w:val="en-US"/>
              </w:rPr>
              <w:t xml:space="preserve">al salariului pe oră </w:t>
            </w:r>
            <w:r>
              <w:rPr>
                <w:b/>
                <w:bCs/>
                <w:sz w:val="20"/>
                <w:szCs w:val="20"/>
                <w:lang w:val="en-US"/>
              </w:rPr>
              <w:t>(unitate de timp) pentru personalul antrenat în activitatea</w:t>
            </w:r>
          </w:p>
          <w:p w:rsidR="00000000" w:rsidRDefault="00403103">
            <w:pPr>
              <w:pStyle w:val="cn"/>
              <w:rPr>
                <w:sz w:val="20"/>
                <w:szCs w:val="20"/>
                <w:lang w:val="en-US"/>
              </w:rPr>
            </w:pPr>
            <w:r>
              <w:rPr>
                <w:b/>
                <w:bCs/>
                <w:sz w:val="20"/>
                <w:szCs w:val="20"/>
                <w:lang w:val="en-US"/>
              </w:rPr>
              <w:t>didactică în toate ramurile economiei naţionale</w:t>
            </w:r>
          </w:p>
          <w:p w:rsidR="00000000" w:rsidRDefault="00403103">
            <w:pPr>
              <w:pStyle w:val="NormalWeb"/>
              <w:rPr>
                <w:sz w:val="20"/>
                <w:szCs w:val="20"/>
                <w:lang w:val="en-US"/>
              </w:rPr>
            </w:pPr>
            <w:r>
              <w:rPr>
                <w:sz w:val="20"/>
                <w:szCs w:val="20"/>
                <w:lang w:val="en-US"/>
              </w:rPr>
              <w:t> </w:t>
            </w:r>
          </w:p>
        </w:tc>
      </w:tr>
      <w:tr w:rsidR="00000000">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Contingentul din instituţiile de învăţămînt</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Salariul pe unitate de timp, lei</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lang w:val="en-US"/>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profesor</w:t>
            </w:r>
            <w:r>
              <w:rPr>
                <w:rFonts w:eastAsia="Times New Roman"/>
                <w:b/>
                <w:bCs/>
                <w:sz w:val="20"/>
                <w:szCs w:val="20"/>
                <w:lang w:val="en-US"/>
              </w:rPr>
              <w:br/>
              <w:t xml:space="preserve">universitar </w:t>
            </w:r>
            <w:r>
              <w:rPr>
                <w:rFonts w:eastAsia="Times New Roman"/>
                <w:b/>
                <w:bCs/>
                <w:sz w:val="20"/>
                <w:szCs w:val="20"/>
                <w:lang w:val="en-US"/>
              </w:rPr>
              <w:br/>
              <w:t>sau doctor</w:t>
            </w:r>
            <w:r>
              <w:rPr>
                <w:rFonts w:eastAsia="Times New Roman"/>
                <w:b/>
                <w:bCs/>
                <w:sz w:val="20"/>
                <w:szCs w:val="20"/>
                <w:lang w:val="en-US"/>
              </w:rPr>
              <w:br/>
              <w:t>habilitat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conferenţiar</w:t>
            </w:r>
            <w:r>
              <w:rPr>
                <w:rFonts w:eastAsia="Times New Roman"/>
                <w:b/>
                <w:bCs/>
                <w:sz w:val="20"/>
                <w:szCs w:val="20"/>
                <w:lang w:val="en-US"/>
              </w:rPr>
              <w:br/>
              <w:t>universitar</w:t>
            </w:r>
            <w:r>
              <w:rPr>
                <w:rFonts w:eastAsia="Times New Roman"/>
                <w:b/>
                <w:bCs/>
                <w:sz w:val="20"/>
                <w:szCs w:val="20"/>
                <w:lang w:val="en-US"/>
              </w:rPr>
              <w:br/>
              <w:t>sau doctor</w:t>
            </w:r>
            <w:r>
              <w:rPr>
                <w:rFonts w:eastAsia="Times New Roman"/>
                <w:b/>
                <w:bCs/>
                <w:sz w:val="20"/>
                <w:szCs w:val="20"/>
                <w:lang w:val="en-US"/>
              </w:rPr>
              <w:br/>
              <w:t>în ştiinţe</w:t>
            </w:r>
          </w:p>
        </w:tc>
        <w:tc>
          <w:tcPr>
            <w:tcW w:w="0" w:type="auto"/>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lang w:val="en-US"/>
              </w:rPr>
            </w:pPr>
            <w:r>
              <w:rPr>
                <w:rFonts w:eastAsia="Times New Roman"/>
                <w:b/>
                <w:bCs/>
                <w:sz w:val="20"/>
                <w:szCs w:val="20"/>
                <w:lang w:val="en-US"/>
              </w:rPr>
              <w:t xml:space="preserve">fără titlu sau </w:t>
            </w:r>
            <w:r>
              <w:rPr>
                <w:rFonts w:eastAsia="Times New Roman"/>
                <w:b/>
                <w:bCs/>
                <w:sz w:val="20"/>
                <w:szCs w:val="20"/>
                <w:lang w:val="en-US"/>
              </w:rPr>
              <w:br/>
              <w:t>grad ştiinţific</w:t>
            </w:r>
          </w:p>
        </w:tc>
      </w:tr>
      <w:tr w:rsidR="00000000">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lang w:val="en-US"/>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403103">
            <w:pPr>
              <w:rPr>
                <w:rFonts w:eastAsia="Times New Roman"/>
                <w:b/>
                <w:bCs/>
                <w:sz w:val="20"/>
                <w:szCs w:val="20"/>
                <w:lang w:val="en-US"/>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cu studii</w:t>
            </w:r>
            <w:r>
              <w:rPr>
                <w:rFonts w:eastAsia="Times New Roman"/>
                <w:b/>
                <w:bCs/>
                <w:sz w:val="20"/>
                <w:szCs w:val="20"/>
              </w:rPr>
              <w:br/>
              <w:t>superioare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b/>
                <w:bCs/>
                <w:sz w:val="20"/>
                <w:szCs w:val="20"/>
              </w:rPr>
            </w:pPr>
            <w:r>
              <w:rPr>
                <w:rFonts w:eastAsia="Times New Roman"/>
                <w:b/>
                <w:bCs/>
                <w:sz w:val="20"/>
                <w:szCs w:val="20"/>
              </w:rPr>
              <w:t>cu studii</w:t>
            </w:r>
            <w:r>
              <w:rPr>
                <w:rFonts w:eastAsia="Times New Roman"/>
                <w:b/>
                <w:bCs/>
                <w:sz w:val="20"/>
                <w:szCs w:val="20"/>
              </w:rPr>
              <w:br/>
              <w:t xml:space="preserve">profesional </w:t>
            </w:r>
            <w:r>
              <w:rPr>
                <w:rFonts w:eastAsia="Times New Roman"/>
                <w:b/>
                <w:bCs/>
                <w:sz w:val="20"/>
                <w:szCs w:val="20"/>
              </w:rPr>
              <w:br/>
              <w:t>tehnice</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Elevi ai instituţiilor de învăţămînt extraşcolar, general şi profesional tehnic şi alte categorii de persoane asimilate</w:t>
            </w:r>
            <w:r>
              <w:rPr>
                <w:rFonts w:eastAsia="Times New Roman"/>
                <w:sz w:val="20"/>
                <w:szCs w:val="20"/>
                <w:lang w:val="en-US"/>
              </w:rPr>
              <w:t xml:space="preserve"> acestora, care îşi fac studiile; muncitori angajaţi care deţin funcţii ce necesită studii medii de specialitate, cursanţi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90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72</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rPr>
            </w:pPr>
            <w:r>
              <w:rPr>
                <w:rFonts w:eastAsia="Times New Roman"/>
                <w:sz w:val="20"/>
                <w:szCs w:val="20"/>
              </w:rPr>
              <w:t>Studenţi şi masteranzi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160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136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x</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Doctoranzi, audienţi ai instituţiilor de perfecţionare şi recalificare a cadrelo</w:t>
            </w:r>
            <w:r>
              <w:rPr>
                <w:rFonts w:eastAsia="Times New Roman"/>
                <w:sz w:val="20"/>
                <w:szCs w:val="20"/>
                <w:lang w:val="en-US"/>
              </w:rPr>
              <w:t>r, precum şi cadre didactice şi manageriale solicitante de grade didactice şi manageriale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178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150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x</w:t>
            </w:r>
          </w:p>
        </w:tc>
      </w:tr>
      <w:tr w:rsidR="00000000">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rPr>
                <w:rFonts w:eastAsia="Times New Roman"/>
                <w:sz w:val="20"/>
                <w:szCs w:val="20"/>
                <w:lang w:val="en-US"/>
              </w:rPr>
            </w:pPr>
            <w:r>
              <w:rPr>
                <w:rFonts w:eastAsia="Times New Roman"/>
                <w:sz w:val="20"/>
                <w:szCs w:val="20"/>
                <w:lang w:val="en-US"/>
              </w:rPr>
              <w:t>Persoane care solicită acordarea cetăţeniei Republicii Moldova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165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143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109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00000" w:rsidRDefault="00403103">
            <w:pPr>
              <w:jc w:val="center"/>
              <w:rPr>
                <w:rFonts w:eastAsia="Times New Roman"/>
                <w:sz w:val="20"/>
                <w:szCs w:val="20"/>
              </w:rPr>
            </w:pPr>
            <w:r>
              <w:rPr>
                <w:rFonts w:eastAsia="Times New Roman"/>
                <w:sz w:val="20"/>
                <w:szCs w:val="20"/>
              </w:rPr>
              <w:t>x</w:t>
            </w:r>
          </w:p>
        </w:tc>
      </w:tr>
      <w:tr w:rsidR="00000000">
        <w:trPr>
          <w:jc w:val="center"/>
        </w:trPr>
        <w:tc>
          <w:tcPr>
            <w:tcW w:w="0" w:type="auto"/>
            <w:gridSpan w:val="5"/>
            <w:tcMar>
              <w:top w:w="15" w:type="dxa"/>
              <w:left w:w="45" w:type="dxa"/>
              <w:bottom w:w="15" w:type="dxa"/>
              <w:right w:w="45" w:type="dxa"/>
            </w:tcMar>
            <w:hideMark/>
          </w:tcPr>
          <w:p w:rsidR="00000000" w:rsidRDefault="00403103">
            <w:pPr>
              <w:pStyle w:val="NormalWeb"/>
              <w:rPr>
                <w:sz w:val="20"/>
                <w:szCs w:val="20"/>
                <w:lang w:val="en-US"/>
              </w:rPr>
            </w:pPr>
            <w:r>
              <w:rPr>
                <w:sz w:val="20"/>
                <w:szCs w:val="20"/>
                <w:lang w:val="en-US"/>
              </w:rPr>
              <w:t> </w:t>
            </w:r>
          </w:p>
          <w:p w:rsidR="00000000" w:rsidRDefault="00403103">
            <w:pPr>
              <w:pStyle w:val="NormalWeb"/>
              <w:rPr>
                <w:sz w:val="20"/>
                <w:szCs w:val="20"/>
                <w:lang w:val="en-US"/>
              </w:rPr>
            </w:pPr>
            <w:r>
              <w:rPr>
                <w:b/>
                <w:bCs/>
                <w:sz w:val="20"/>
                <w:szCs w:val="20"/>
                <w:lang w:val="en-US"/>
              </w:rPr>
              <w:t>Note:</w:t>
            </w:r>
          </w:p>
          <w:p w:rsidR="00000000" w:rsidRDefault="00403103">
            <w:pPr>
              <w:pStyle w:val="NormalWeb"/>
              <w:rPr>
                <w:sz w:val="20"/>
                <w:szCs w:val="20"/>
                <w:lang w:val="en-US"/>
              </w:rPr>
            </w:pPr>
            <w:r>
              <w:rPr>
                <w:b/>
                <w:bCs/>
                <w:sz w:val="20"/>
                <w:szCs w:val="20"/>
                <w:lang w:val="en-US"/>
              </w:rPr>
              <w:t>1.</w:t>
            </w:r>
            <w:r>
              <w:rPr>
                <w:sz w:val="20"/>
                <w:szCs w:val="20"/>
                <w:lang w:val="en-US"/>
              </w:rPr>
              <w:t xml:space="preserve"> </w:t>
            </w:r>
            <w:r>
              <w:rPr>
                <w:sz w:val="20"/>
                <w:szCs w:val="20"/>
                <w:lang w:val="en-US"/>
              </w:rPr>
              <w:t>Salariile pe unitate de timp indicate la poziţia 1 a prezentului tabel, proporţional timpului de muncă, se aplică:</w:t>
            </w:r>
          </w:p>
          <w:p w:rsidR="00000000" w:rsidRDefault="00403103">
            <w:pPr>
              <w:pStyle w:val="NormalWeb"/>
              <w:rPr>
                <w:sz w:val="20"/>
                <w:szCs w:val="20"/>
                <w:lang w:val="en-US"/>
              </w:rPr>
            </w:pPr>
            <w:r>
              <w:rPr>
                <w:sz w:val="20"/>
                <w:szCs w:val="20"/>
                <w:lang w:val="en-US"/>
              </w:rPr>
              <w:t>a) la retribuirea muncii personalului care activează în cercuri, studiouri şi colective de amatori, inclusiv cu titlu „Model”;</w:t>
            </w:r>
          </w:p>
          <w:p w:rsidR="00000000" w:rsidRDefault="00403103">
            <w:pPr>
              <w:pStyle w:val="NormalWeb"/>
              <w:rPr>
                <w:sz w:val="20"/>
                <w:szCs w:val="20"/>
                <w:lang w:val="en-US"/>
              </w:rPr>
            </w:pPr>
            <w:r>
              <w:rPr>
                <w:sz w:val="20"/>
                <w:szCs w:val="20"/>
                <w:lang w:val="en-US"/>
              </w:rPr>
              <w:t>b) la retribui</w:t>
            </w:r>
            <w:r>
              <w:rPr>
                <w:sz w:val="20"/>
                <w:szCs w:val="20"/>
                <w:lang w:val="en-US"/>
              </w:rPr>
              <w:t>rea muncii lucrătorilor din întreprinderi, instituţii şi organizaţii pentru conducerea practicii pedagogice, medicale şi de producţie a studenţilor şi elevilor instituţiilor de învăţămînt superior şi mediu de specialitate;</w:t>
            </w:r>
          </w:p>
          <w:p w:rsidR="00000000" w:rsidRDefault="00403103">
            <w:pPr>
              <w:pStyle w:val="NormalWeb"/>
              <w:rPr>
                <w:sz w:val="20"/>
                <w:szCs w:val="20"/>
                <w:lang w:val="en-US"/>
              </w:rPr>
            </w:pPr>
            <w:r>
              <w:rPr>
                <w:sz w:val="20"/>
                <w:szCs w:val="20"/>
                <w:lang w:val="en-US"/>
              </w:rPr>
              <w:t>c) la retribuirea persoanelor car</w:t>
            </w:r>
            <w:r>
              <w:rPr>
                <w:sz w:val="20"/>
                <w:szCs w:val="20"/>
                <w:lang w:val="en-US"/>
              </w:rPr>
              <w:t>e pozează în instituţiile de artă plastică şi în alte instituţii de învăţămînt, în următoarele mărimi:</w:t>
            </w:r>
          </w:p>
          <w:p w:rsidR="00000000" w:rsidRDefault="00403103">
            <w:pPr>
              <w:pStyle w:val="NormalWeb"/>
              <w:rPr>
                <w:sz w:val="20"/>
                <w:szCs w:val="20"/>
                <w:lang w:val="en-US"/>
              </w:rPr>
            </w:pPr>
            <w:r>
              <w:rPr>
                <w:sz w:val="20"/>
                <w:szCs w:val="20"/>
                <w:lang w:val="en-US"/>
              </w:rPr>
              <w:t>- model nud – 27 lei;</w:t>
            </w:r>
          </w:p>
          <w:p w:rsidR="00000000" w:rsidRDefault="00403103">
            <w:pPr>
              <w:pStyle w:val="NormalWeb"/>
              <w:rPr>
                <w:sz w:val="20"/>
                <w:szCs w:val="20"/>
                <w:lang w:val="en-US"/>
              </w:rPr>
            </w:pPr>
            <w:r>
              <w:rPr>
                <w:sz w:val="20"/>
                <w:szCs w:val="20"/>
                <w:lang w:val="en-US"/>
              </w:rPr>
              <w:t>- model îmbrăcat, în poziţie incomodă – 19 lei;</w:t>
            </w:r>
          </w:p>
          <w:p w:rsidR="00000000" w:rsidRDefault="00403103">
            <w:pPr>
              <w:pStyle w:val="NormalWeb"/>
              <w:rPr>
                <w:sz w:val="20"/>
                <w:szCs w:val="20"/>
                <w:lang w:val="en-US"/>
              </w:rPr>
            </w:pPr>
            <w:r>
              <w:rPr>
                <w:sz w:val="20"/>
                <w:szCs w:val="20"/>
                <w:lang w:val="en-US"/>
              </w:rPr>
              <w:t>- model îmbrăcat pentru studierea anumitor părţi ale corpului şi pentru portret – 1</w:t>
            </w:r>
            <w:r>
              <w:rPr>
                <w:sz w:val="20"/>
                <w:szCs w:val="20"/>
                <w:lang w:val="en-US"/>
              </w:rPr>
              <w:t>6 lei;</w:t>
            </w:r>
          </w:p>
          <w:p w:rsidR="00000000" w:rsidRDefault="00403103">
            <w:pPr>
              <w:pStyle w:val="NormalWeb"/>
              <w:rPr>
                <w:sz w:val="20"/>
                <w:szCs w:val="20"/>
                <w:lang w:val="en-US"/>
              </w:rPr>
            </w:pPr>
            <w:r>
              <w:rPr>
                <w:sz w:val="20"/>
                <w:szCs w:val="20"/>
                <w:lang w:val="en-US"/>
              </w:rPr>
              <w:t>d) pentru însoţitorul elevilor transportaţi între localitatea de domiciliu a acestora şi instituţia de învăţămînt general în care îşi fac studiile.</w:t>
            </w:r>
          </w:p>
          <w:p w:rsidR="00000000" w:rsidRDefault="00403103">
            <w:pPr>
              <w:pStyle w:val="NormalWeb"/>
              <w:rPr>
                <w:sz w:val="20"/>
                <w:szCs w:val="20"/>
                <w:lang w:val="en-US"/>
              </w:rPr>
            </w:pPr>
            <w:r>
              <w:rPr>
                <w:b/>
                <w:bCs/>
                <w:sz w:val="20"/>
                <w:szCs w:val="20"/>
                <w:lang w:val="en-US"/>
              </w:rPr>
              <w:t>2.</w:t>
            </w:r>
            <w:r>
              <w:rPr>
                <w:sz w:val="20"/>
                <w:szCs w:val="20"/>
                <w:lang w:val="en-US"/>
              </w:rPr>
              <w:t xml:space="preserve"> Salariile pe unitate de timp indicate în prezentul tabel se aplică la:</w:t>
            </w:r>
          </w:p>
          <w:p w:rsidR="00000000" w:rsidRDefault="00403103">
            <w:pPr>
              <w:pStyle w:val="NormalWeb"/>
              <w:rPr>
                <w:sz w:val="20"/>
                <w:szCs w:val="20"/>
                <w:lang w:val="en-US"/>
              </w:rPr>
            </w:pPr>
            <w:r>
              <w:rPr>
                <w:sz w:val="20"/>
                <w:szCs w:val="20"/>
                <w:lang w:val="en-US"/>
              </w:rPr>
              <w:t>a) salarizarea pe unitate d</w:t>
            </w:r>
            <w:r>
              <w:rPr>
                <w:sz w:val="20"/>
                <w:szCs w:val="20"/>
                <w:lang w:val="en-US"/>
              </w:rPr>
              <w:t>e timp a specialiştilor, inclusiv cu statut de funcţionari publici, care dispun de dreptul de a presta muncă didactică în orele de program la locul de muncă de bază;</w:t>
            </w:r>
          </w:p>
          <w:p w:rsidR="00000000" w:rsidRDefault="00403103">
            <w:pPr>
              <w:pStyle w:val="NormalWeb"/>
              <w:rPr>
                <w:sz w:val="20"/>
                <w:szCs w:val="20"/>
                <w:lang w:val="en-US"/>
              </w:rPr>
            </w:pPr>
            <w:r>
              <w:rPr>
                <w:sz w:val="20"/>
                <w:szCs w:val="20"/>
                <w:lang w:val="en-US"/>
              </w:rPr>
              <w:t>b) salarizarea pe unitate de timp a ofiţerilor de informaţii şi securitate pentru orele pr</w:t>
            </w:r>
            <w:r>
              <w:rPr>
                <w:sz w:val="20"/>
                <w:szCs w:val="20"/>
                <w:lang w:val="en-US"/>
              </w:rPr>
              <w:t>edate la Institutul Naţional de Informaţii şi Securitate „Bogdan Întemeietorul Moldovei”, fără a fi eliberaţi de la exercitarea obligaţiilor de bază.</w:t>
            </w:r>
          </w:p>
          <w:p w:rsidR="00000000" w:rsidRDefault="00403103">
            <w:pPr>
              <w:pStyle w:val="NormalWeb"/>
              <w:rPr>
                <w:sz w:val="20"/>
                <w:szCs w:val="20"/>
                <w:lang w:val="en-US"/>
              </w:rPr>
            </w:pPr>
            <w:r>
              <w:rPr>
                <w:b/>
                <w:bCs/>
                <w:sz w:val="20"/>
                <w:szCs w:val="20"/>
                <w:lang w:val="en-US"/>
              </w:rPr>
              <w:t>3.</w:t>
            </w:r>
            <w:r>
              <w:rPr>
                <w:sz w:val="20"/>
                <w:szCs w:val="20"/>
                <w:lang w:val="en-US"/>
              </w:rPr>
              <w:t xml:space="preserve"> Pentru personalul angajat la predarea cursurilor practice şi a altor cursuri similare în instituţiile d</w:t>
            </w:r>
            <w:r>
              <w:rPr>
                <w:sz w:val="20"/>
                <w:szCs w:val="20"/>
                <w:lang w:val="en-US"/>
              </w:rPr>
              <w:t>e învăţămînt, plata muncii pe oră este cu 15 la sută mai mică decît salariile pe unitate de timp prevăzute în prezenta anexă.</w:t>
            </w:r>
          </w:p>
          <w:p w:rsidR="00000000" w:rsidRDefault="00403103">
            <w:pPr>
              <w:pStyle w:val="NormalWeb"/>
              <w:rPr>
                <w:sz w:val="20"/>
                <w:szCs w:val="20"/>
                <w:lang w:val="en-US"/>
              </w:rPr>
            </w:pPr>
            <w:r>
              <w:rPr>
                <w:b/>
                <w:bCs/>
                <w:sz w:val="20"/>
                <w:szCs w:val="20"/>
                <w:lang w:val="en-US"/>
              </w:rPr>
              <w:t>4.</w:t>
            </w:r>
            <w:r>
              <w:rPr>
                <w:sz w:val="20"/>
                <w:szCs w:val="20"/>
                <w:lang w:val="en-US"/>
              </w:rPr>
              <w:t xml:space="preserve"> Salariile pe unitate de timp pentru persoanele care deţin titlul onorific „Artist al poporului” se stabilesc în mărimile prevăz</w:t>
            </w:r>
            <w:r>
              <w:rPr>
                <w:sz w:val="20"/>
                <w:szCs w:val="20"/>
                <w:lang w:val="en-US"/>
              </w:rPr>
              <w:t>ute pentru titlurile de profesor universitar sau doctor habilitat.</w:t>
            </w:r>
          </w:p>
          <w:p w:rsidR="00000000" w:rsidRDefault="00403103">
            <w:pPr>
              <w:pStyle w:val="NormalWeb"/>
              <w:rPr>
                <w:sz w:val="20"/>
                <w:szCs w:val="20"/>
                <w:lang w:val="en-US"/>
              </w:rPr>
            </w:pPr>
            <w:r>
              <w:rPr>
                <w:b/>
                <w:bCs/>
                <w:sz w:val="20"/>
                <w:szCs w:val="20"/>
                <w:lang w:val="en-US"/>
              </w:rPr>
              <w:lastRenderedPageBreak/>
              <w:t>5.</w:t>
            </w:r>
            <w:r>
              <w:rPr>
                <w:sz w:val="20"/>
                <w:szCs w:val="20"/>
                <w:lang w:val="en-US"/>
              </w:rPr>
              <w:t xml:space="preserve"> Persoanelor din corpul didactic auxiliar încadrate </w:t>
            </w:r>
            <w:r>
              <w:rPr>
                <w:sz w:val="20"/>
                <w:szCs w:val="20"/>
                <w:lang w:val="en-US"/>
              </w:rPr>
              <w:t>în procesul de instruire li se stabilesc salarii pe unitate de timp în mărime de 50 la sută din tarifele prevăzute pentru persoanele fără titlu ştiinţific.</w:t>
            </w:r>
          </w:p>
          <w:p w:rsidR="00000000" w:rsidRDefault="00403103">
            <w:pPr>
              <w:pStyle w:val="NormalWeb"/>
              <w:rPr>
                <w:sz w:val="20"/>
                <w:szCs w:val="20"/>
                <w:lang w:val="en-US"/>
              </w:rPr>
            </w:pPr>
            <w:r>
              <w:rPr>
                <w:b/>
                <w:bCs/>
                <w:sz w:val="20"/>
                <w:szCs w:val="20"/>
                <w:lang w:val="en-US"/>
              </w:rPr>
              <w:t>6.</w:t>
            </w:r>
            <w:r>
              <w:rPr>
                <w:sz w:val="20"/>
                <w:szCs w:val="20"/>
                <w:lang w:val="en-US"/>
              </w:rPr>
              <w:t xml:space="preserve"> Retribuirea muncii membrilor în juriile concursurilor, precum şi a recenzenţilor lucrărilor de co</w:t>
            </w:r>
            <w:r>
              <w:rPr>
                <w:sz w:val="20"/>
                <w:szCs w:val="20"/>
                <w:lang w:val="en-US"/>
              </w:rPr>
              <w:t>ncurs se efectuează conform salariilor pe unitate de timp prevăzute pentru personalul angajat la predarea cursurilor pentru studenţi.</w:t>
            </w:r>
          </w:p>
          <w:p w:rsidR="00000000" w:rsidRDefault="00403103">
            <w:pPr>
              <w:pStyle w:val="NormalWeb"/>
              <w:rPr>
                <w:sz w:val="20"/>
                <w:szCs w:val="20"/>
                <w:lang w:val="en-US"/>
              </w:rPr>
            </w:pPr>
            <w:r>
              <w:rPr>
                <w:b/>
                <w:bCs/>
                <w:sz w:val="20"/>
                <w:szCs w:val="20"/>
                <w:lang w:val="en-US"/>
              </w:rPr>
              <w:t>7.</w:t>
            </w:r>
            <w:r>
              <w:rPr>
                <w:sz w:val="20"/>
                <w:szCs w:val="20"/>
                <w:lang w:val="en-US"/>
              </w:rPr>
              <w:t xml:space="preserve"> Salarizarea membrilor Comisiei de examinare pentru evaluarea gradului de cunoaştere a prevederilor Constituţiei Republi</w:t>
            </w:r>
            <w:r>
              <w:rPr>
                <w:sz w:val="20"/>
                <w:szCs w:val="20"/>
                <w:lang w:val="en-US"/>
              </w:rPr>
              <w:t>cii Moldova şi a limbii de stat se efectuează conform salariilor pe unitate de timp prevăzute în prezentul tabel pentru personalul angajat la predarea cursurilor pentru persoanele care solicită acordarea cetăţeniei Republicii Moldova.</w:t>
            </w:r>
          </w:p>
        </w:tc>
      </w:tr>
    </w:tbl>
    <w:bookmarkEnd w:id="1"/>
    <w:bookmarkEnd w:id="2"/>
    <w:bookmarkEnd w:id="3"/>
    <w:p w:rsidR="00000000" w:rsidRDefault="00403103">
      <w:pPr>
        <w:pStyle w:val="NormalWeb"/>
        <w:rPr>
          <w:lang w:val="en-US"/>
        </w:rPr>
      </w:pPr>
      <w:r>
        <w:rPr>
          <w:lang w:val="en-US"/>
        </w:rPr>
        <w:lastRenderedPageBreak/>
        <w:t> </w:t>
      </w:r>
    </w:p>
    <w:p w:rsidR="00000000" w:rsidRDefault="00403103">
      <w:pPr>
        <w:pStyle w:val="NormalWeb"/>
        <w:rPr>
          <w:lang w:val="en-US"/>
        </w:rPr>
      </w:pPr>
      <w:r>
        <w:rPr>
          <w:lang w:val="en-US"/>
        </w:rPr>
        <w:t> </w:t>
      </w:r>
    </w:p>
    <w:p w:rsidR="00000000" w:rsidRDefault="00403103">
      <w:pPr>
        <w:pStyle w:val="rg"/>
        <w:rPr>
          <w:lang w:val="en-US"/>
        </w:rPr>
      </w:pPr>
      <w:r>
        <w:rPr>
          <w:lang w:val="en-US"/>
        </w:rPr>
        <w:t>Anexa nr.6</w:t>
      </w:r>
    </w:p>
    <w:p w:rsidR="00000000" w:rsidRDefault="00403103">
      <w:pPr>
        <w:pStyle w:val="rg"/>
        <w:rPr>
          <w:lang w:val="en-US"/>
        </w:rPr>
      </w:pPr>
      <w:r>
        <w:rPr>
          <w:lang w:val="en-US"/>
        </w:rPr>
        <w:t xml:space="preserve">la Hotărîrea Guvernului </w:t>
      </w:r>
    </w:p>
    <w:p w:rsidR="00000000" w:rsidRDefault="00403103">
      <w:pPr>
        <w:pStyle w:val="rg"/>
        <w:rPr>
          <w:lang w:val="en-US"/>
        </w:rPr>
      </w:pPr>
      <w:r>
        <w:rPr>
          <w:lang w:val="en-US"/>
        </w:rPr>
        <w:t>nr.1231 din 12 decembrie 2018</w:t>
      </w:r>
    </w:p>
    <w:p w:rsidR="00000000" w:rsidRDefault="00403103">
      <w:pPr>
        <w:pStyle w:val="rg"/>
        <w:rPr>
          <w:lang w:val="en-US"/>
        </w:rPr>
      </w:pPr>
      <w:r>
        <w:rPr>
          <w:lang w:val="en-US"/>
        </w:rPr>
        <w:t> </w:t>
      </w:r>
    </w:p>
    <w:p w:rsidR="00000000" w:rsidRDefault="00403103">
      <w:pPr>
        <w:pStyle w:val="cp"/>
        <w:rPr>
          <w:lang w:val="en-US"/>
        </w:rPr>
      </w:pPr>
      <w:r>
        <w:rPr>
          <w:lang w:val="en-US"/>
        </w:rPr>
        <w:t xml:space="preserve">Modul de calculare a salariului mediu lunar luat în calcul </w:t>
      </w:r>
    </w:p>
    <w:p w:rsidR="00000000" w:rsidRDefault="00403103">
      <w:pPr>
        <w:pStyle w:val="cp"/>
        <w:rPr>
          <w:lang w:val="en-US"/>
        </w:rPr>
      </w:pPr>
      <w:r>
        <w:rPr>
          <w:lang w:val="en-US"/>
        </w:rPr>
        <w:t>la stabilirea diferenţei de salariu şi plăţilor compensatorii</w:t>
      </w:r>
    </w:p>
    <w:p w:rsidR="00000000" w:rsidRDefault="00403103">
      <w:pPr>
        <w:pStyle w:val="cp"/>
        <w:rPr>
          <w:lang w:val="en-US"/>
        </w:rPr>
      </w:pPr>
      <w:r>
        <w:rPr>
          <w:lang w:val="en-US"/>
        </w:rPr>
        <w:t> </w:t>
      </w:r>
    </w:p>
    <w:p w:rsidR="00000000" w:rsidRDefault="00403103">
      <w:pPr>
        <w:pStyle w:val="NormalWeb"/>
        <w:rPr>
          <w:lang w:val="en-US"/>
        </w:rPr>
      </w:pPr>
      <w:r>
        <w:rPr>
          <w:b/>
          <w:bCs/>
          <w:lang w:val="en-US"/>
        </w:rPr>
        <w:t>1.</w:t>
      </w:r>
      <w:r>
        <w:rPr>
          <w:lang w:val="en-US"/>
        </w:rPr>
        <w:t xml:space="preserve"> Prezentul mod de calculare a salariului mediu lunar este elab</w:t>
      </w:r>
      <w:r>
        <w:rPr>
          <w:lang w:val="en-US"/>
        </w:rPr>
        <w:t xml:space="preserve">orat în temeiul art.27 din </w:t>
      </w:r>
      <w:hyperlink r:id="rId12" w:history="1">
        <w:r>
          <w:rPr>
            <w:rStyle w:val="Hyperlink"/>
            <w:lang w:val="en-US"/>
          </w:rPr>
          <w:t>Legea nr.270/2018</w:t>
        </w:r>
      </w:hyperlink>
      <w:r>
        <w:rPr>
          <w:lang w:val="en-US"/>
        </w:rPr>
        <w:t xml:space="preserve"> privind sistemul unitar de salarizare în sectorul bugetar, pentru asigurarea menţinerii salariilor personalului unităţilor bugetare la nivelul salariilor medii calculate pînă</w:t>
      </w:r>
      <w:r>
        <w:rPr>
          <w:lang w:val="en-US"/>
        </w:rPr>
        <w:t xml:space="preserve"> la aplicarea legii menţionate.</w:t>
      </w:r>
    </w:p>
    <w:p w:rsidR="00000000" w:rsidRDefault="00403103">
      <w:pPr>
        <w:pStyle w:val="NormalWeb"/>
        <w:rPr>
          <w:lang w:val="en-US"/>
        </w:rPr>
      </w:pPr>
      <w:r>
        <w:rPr>
          <w:b/>
          <w:bCs/>
          <w:lang w:val="en-US"/>
        </w:rPr>
        <w:t>2.</w:t>
      </w:r>
      <w:r>
        <w:rPr>
          <w:lang w:val="en-US"/>
        </w:rPr>
        <w:t xml:space="preserve"> În cazul în care pentru unele persoane din unităţile bugetare salariul lunar calculat începînd cu 1 decembrie 2018 pentru o funcţie cu durata normală a timpului de muncă este mai mic decît salariul mediu lunar calculat an</w:t>
      </w:r>
      <w:r>
        <w:rPr>
          <w:lang w:val="en-US"/>
        </w:rPr>
        <w:t xml:space="preserve">terior punerii în aplicare a </w:t>
      </w:r>
      <w:hyperlink r:id="rId13" w:history="1">
        <w:r>
          <w:rPr>
            <w:rStyle w:val="Hyperlink"/>
            <w:lang w:val="en-US"/>
          </w:rPr>
          <w:t>Legii nr.270/2018</w:t>
        </w:r>
      </w:hyperlink>
      <w:r>
        <w:rPr>
          <w:lang w:val="en-US"/>
        </w:rPr>
        <w:t xml:space="preserve"> privind sistemul unitar de salarizare în sectorul bugetar, acestora li se va plăti diferenţa de salariu.</w:t>
      </w:r>
    </w:p>
    <w:p w:rsidR="00000000" w:rsidRDefault="00403103">
      <w:pPr>
        <w:pStyle w:val="NormalWeb"/>
        <w:rPr>
          <w:lang w:val="en-US"/>
        </w:rPr>
      </w:pPr>
      <w:r>
        <w:rPr>
          <w:b/>
          <w:bCs/>
          <w:lang w:val="en-US"/>
        </w:rPr>
        <w:t>3.</w:t>
      </w:r>
      <w:r>
        <w:rPr>
          <w:lang w:val="en-US"/>
        </w:rPr>
        <w:t xml:space="preserve"> Pentru determinarea şi plata diferenţei de salariu:</w:t>
      </w:r>
    </w:p>
    <w:p w:rsidR="00000000" w:rsidRDefault="00403103">
      <w:pPr>
        <w:pStyle w:val="NormalWeb"/>
        <w:rPr>
          <w:lang w:val="en-US"/>
        </w:rPr>
      </w:pPr>
      <w:r>
        <w:rPr>
          <w:lang w:val="en-US"/>
        </w:rPr>
        <w:t>1) se identi</w:t>
      </w:r>
      <w:r>
        <w:rPr>
          <w:lang w:val="en-US"/>
        </w:rPr>
        <w:t>fică salariul mediu lunar, calculat persoanei pentru lunile martie – noiembrie ale anului 2018, în ultima funcţie deţinută, proporţional timpului efectiv lucrat, din următoarele plăţi salariale lunare/trimestriale, după caz:</w:t>
      </w:r>
    </w:p>
    <w:p w:rsidR="00000000" w:rsidRDefault="00403103">
      <w:pPr>
        <w:pStyle w:val="NormalWeb"/>
        <w:rPr>
          <w:lang w:val="en-US"/>
        </w:rPr>
      </w:pPr>
      <w:r>
        <w:rPr>
          <w:lang w:val="en-US"/>
        </w:rPr>
        <w:t>a) salariul tarifar/lunar/de fu</w:t>
      </w:r>
      <w:r>
        <w:rPr>
          <w:lang w:val="en-US"/>
        </w:rPr>
        <w:t>ncţie;</w:t>
      </w:r>
    </w:p>
    <w:p w:rsidR="00000000" w:rsidRDefault="00403103">
      <w:pPr>
        <w:pStyle w:val="NormalWeb"/>
        <w:rPr>
          <w:lang w:val="en-US"/>
        </w:rPr>
      </w:pPr>
      <w:r>
        <w:rPr>
          <w:lang w:val="en-US"/>
        </w:rPr>
        <w:t>b) sporuri şi suplimente;</w:t>
      </w:r>
    </w:p>
    <w:p w:rsidR="00000000" w:rsidRDefault="00403103">
      <w:pPr>
        <w:pStyle w:val="NormalWeb"/>
        <w:rPr>
          <w:lang w:val="en-US"/>
        </w:rPr>
      </w:pPr>
      <w:r>
        <w:rPr>
          <w:lang w:val="en-US"/>
        </w:rPr>
        <w:t>c) alte plăţi de stimulare, cu excepţia premiilor unice achitate din economii;</w:t>
      </w:r>
    </w:p>
    <w:p w:rsidR="00000000" w:rsidRDefault="00403103">
      <w:pPr>
        <w:pStyle w:val="NormalWeb"/>
        <w:rPr>
          <w:lang w:val="en-US"/>
        </w:rPr>
      </w:pPr>
      <w:r>
        <w:rPr>
          <w:lang w:val="en-US"/>
        </w:rPr>
        <w:t xml:space="preserve">d) indemnizaţii lunare </w:t>
      </w:r>
      <w:r>
        <w:rPr>
          <w:lang w:val="en-US"/>
        </w:rPr>
        <w:t>reflectate la retribuirea muncii care constituie componente ale salariului lunar, calculate pentru militari, efectivul de trupă şi corpul de comandă, precum şi pentru funcţionarii cu statut special din cadrul organelor apărării naţionale, securităţii statu</w:t>
      </w:r>
      <w:r>
        <w:rPr>
          <w:lang w:val="en-US"/>
        </w:rPr>
        <w:t>lui şi ordinii publice, inclusiv din cadrul sistemului administraţiei penitenciare, cu excepţia indemnizaţiei de concediu;</w:t>
      </w:r>
    </w:p>
    <w:p w:rsidR="00000000" w:rsidRDefault="00403103">
      <w:pPr>
        <w:pStyle w:val="NormalWeb"/>
        <w:rPr>
          <w:lang w:val="en-US"/>
        </w:rPr>
      </w:pPr>
      <w:r>
        <w:rPr>
          <w:lang w:val="en-US"/>
        </w:rPr>
        <w:t>e) premii lunare/trimestriale, după caz.</w:t>
      </w:r>
    </w:p>
    <w:p w:rsidR="00000000" w:rsidRDefault="00403103">
      <w:pPr>
        <w:pStyle w:val="NormalWeb"/>
        <w:rPr>
          <w:lang w:val="en-US"/>
        </w:rPr>
      </w:pPr>
      <w:r>
        <w:rPr>
          <w:lang w:val="en-US"/>
        </w:rPr>
        <w:t>La salariul mediu determinat din componentele enumerate mai sus se adună ajutorul material î</w:t>
      </w:r>
      <w:r>
        <w:rPr>
          <w:lang w:val="en-US"/>
        </w:rPr>
        <w:t>n mărime de 1/12 parte, calculat şi acordat pe parcursul anului 2018;</w:t>
      </w:r>
    </w:p>
    <w:p w:rsidR="00000000" w:rsidRDefault="00403103">
      <w:pPr>
        <w:pStyle w:val="NormalWeb"/>
        <w:rPr>
          <w:lang w:val="en-US"/>
        </w:rPr>
      </w:pPr>
      <w:r>
        <w:rPr>
          <w:lang w:val="en-US"/>
        </w:rPr>
        <w:t>2) se aplică următoarele normative de timp:</w:t>
      </w:r>
    </w:p>
    <w:p w:rsidR="00000000" w:rsidRDefault="00403103">
      <w:pPr>
        <w:pStyle w:val="NormalWeb"/>
        <w:rPr>
          <w:lang w:val="en-US"/>
        </w:rPr>
      </w:pPr>
      <w:r>
        <w:rPr>
          <w:lang w:val="en-US"/>
        </w:rPr>
        <w:t>a) 25,4 zile – numărul mediu de zile lucrătoare pe lună cu săptămîna de lucru de 6 zile;</w:t>
      </w:r>
    </w:p>
    <w:p w:rsidR="00000000" w:rsidRDefault="00403103">
      <w:pPr>
        <w:pStyle w:val="NormalWeb"/>
        <w:rPr>
          <w:lang w:val="en-US"/>
        </w:rPr>
      </w:pPr>
      <w:r>
        <w:rPr>
          <w:lang w:val="en-US"/>
        </w:rPr>
        <w:t>b) 21,1 zile – numărul mediu de zile lucrătoare pe lu</w:t>
      </w:r>
      <w:r>
        <w:rPr>
          <w:lang w:val="en-US"/>
        </w:rPr>
        <w:t>nă cu săptămîna de lucru de 5 zile;</w:t>
      </w:r>
    </w:p>
    <w:p w:rsidR="00000000" w:rsidRDefault="00403103">
      <w:pPr>
        <w:pStyle w:val="NormalWeb"/>
        <w:rPr>
          <w:lang w:val="en-US"/>
        </w:rPr>
      </w:pPr>
      <w:r>
        <w:rPr>
          <w:lang w:val="en-US"/>
        </w:rPr>
        <w:t>c) 16,9 zile – numărul mediu de zile lucrătoare pe lună cu săptămîna de lucru de 4 zile;</w:t>
      </w:r>
    </w:p>
    <w:p w:rsidR="00000000" w:rsidRDefault="00403103">
      <w:pPr>
        <w:pStyle w:val="NormalWeb"/>
        <w:rPr>
          <w:lang w:val="en-US"/>
        </w:rPr>
      </w:pPr>
      <w:r>
        <w:rPr>
          <w:lang w:val="en-US"/>
        </w:rPr>
        <w:t>d) 169 ore – numărul mediu de ore lucrătoare pe lună cu durata săptămînală normală a timpului de muncă de 40 de ore;</w:t>
      </w:r>
    </w:p>
    <w:p w:rsidR="00000000" w:rsidRDefault="00403103">
      <w:pPr>
        <w:pStyle w:val="NormalWeb"/>
        <w:rPr>
          <w:lang w:val="en-US"/>
        </w:rPr>
      </w:pPr>
      <w:r>
        <w:rPr>
          <w:lang w:val="en-US"/>
        </w:rPr>
        <w:t>e) 148 ore – n</w:t>
      </w:r>
      <w:r>
        <w:rPr>
          <w:lang w:val="en-US"/>
        </w:rPr>
        <w:t>umărul mediu de ore lucrătoare pe lună cu durata săptămînală normală a timpului de muncă de 35 de ore;</w:t>
      </w:r>
    </w:p>
    <w:p w:rsidR="00000000" w:rsidRDefault="00403103">
      <w:pPr>
        <w:pStyle w:val="NormalWeb"/>
        <w:rPr>
          <w:lang w:val="en-US"/>
        </w:rPr>
      </w:pPr>
      <w:r>
        <w:rPr>
          <w:lang w:val="en-US"/>
        </w:rPr>
        <w:t>f) 126,8 ore – numărul mediu de ore lucrătoare pe lună cu durata săptămînală normală a timpului de muncă de 30 de ore.</w:t>
      </w:r>
    </w:p>
    <w:p w:rsidR="00000000" w:rsidRDefault="00403103">
      <w:pPr>
        <w:pStyle w:val="NormalWeb"/>
        <w:rPr>
          <w:lang w:val="en-US"/>
        </w:rPr>
      </w:pPr>
      <w:r>
        <w:rPr>
          <w:lang w:val="en-US"/>
        </w:rPr>
        <w:t xml:space="preserve">Se utilizează normativele de timp </w:t>
      </w:r>
      <w:r>
        <w:rPr>
          <w:lang w:val="en-US"/>
        </w:rPr>
        <w:t xml:space="preserve">pe o zi lucrătoare, conform programului de muncă stabilit în unitatea bugetară, sau pe oră – în cazul evidenţei globale a timpului de muncă; </w:t>
      </w:r>
    </w:p>
    <w:p w:rsidR="00000000" w:rsidRDefault="00403103">
      <w:pPr>
        <w:pStyle w:val="NormalWeb"/>
        <w:rPr>
          <w:lang w:val="en-US"/>
        </w:rPr>
      </w:pPr>
      <w:r>
        <w:rPr>
          <w:lang w:val="en-US"/>
        </w:rPr>
        <w:lastRenderedPageBreak/>
        <w:t>3) se determină salariul lunar al persoanei, constituit din partea fixă şi cea variabilă, conform condiţiilor de s</w:t>
      </w:r>
      <w:r>
        <w:rPr>
          <w:lang w:val="en-US"/>
        </w:rPr>
        <w:t>alarizare stabilite începând cu 1 decembrie 2018;</w:t>
      </w:r>
    </w:p>
    <w:p w:rsidR="00000000" w:rsidRDefault="00403103">
      <w:pPr>
        <w:pStyle w:val="NormalWeb"/>
        <w:rPr>
          <w:lang w:val="en-US"/>
        </w:rPr>
      </w:pPr>
      <w:r>
        <w:rPr>
          <w:lang w:val="en-US"/>
        </w:rPr>
        <w:t>4) se determină diferenţa dintre salariul mediu lunar determinat în condiţiile de mai sus pentru lunile martie – noiembrie 2018 şi salariul lunar stabilit începînd cu 1 decembrie 2018.</w:t>
      </w:r>
    </w:p>
    <w:p w:rsidR="00000000" w:rsidRDefault="00403103">
      <w:pPr>
        <w:pStyle w:val="NormalWeb"/>
        <w:rPr>
          <w:lang w:val="en-US"/>
        </w:rPr>
      </w:pPr>
      <w:r>
        <w:rPr>
          <w:b/>
          <w:bCs/>
          <w:lang w:val="en-US"/>
        </w:rPr>
        <w:t>4.</w:t>
      </w:r>
      <w:r>
        <w:rPr>
          <w:lang w:val="en-US"/>
        </w:rPr>
        <w:t xml:space="preserve"> În cazul în care p</w:t>
      </w:r>
      <w:r>
        <w:rPr>
          <w:lang w:val="en-US"/>
        </w:rPr>
        <w:t xml:space="preserve">entru unele persoane din unităţile bugetare, prin aplicarea </w:t>
      </w:r>
      <w:hyperlink r:id="rId14" w:history="1">
        <w:r>
          <w:rPr>
            <w:rStyle w:val="Hyperlink"/>
            <w:lang w:val="en-US"/>
          </w:rPr>
          <w:t>Legii nr.270/2018</w:t>
        </w:r>
      </w:hyperlink>
      <w:r>
        <w:rPr>
          <w:lang w:val="en-US"/>
        </w:rPr>
        <w:t xml:space="preserve"> privind sistemul unitar de salarizare în sectorul bugetar, salariul </w:t>
      </w:r>
      <w:r>
        <w:rPr>
          <w:lang w:val="en-US"/>
        </w:rPr>
        <w:t>lunar calculat pentru o funcţie cu durata normală a timpului de muncă este mai mare decât salariul mediu lunar calculat pentru lunile martie – noiembrie 2018, stabilit în condiţiile punctului 3) subpunctul 1) din prezenta anexă, dar mai mic decît 2000 de l</w:t>
      </w:r>
      <w:r>
        <w:rPr>
          <w:lang w:val="en-US"/>
        </w:rPr>
        <w:t>ei, acestea vor beneficia de plăţi compensatorii.</w:t>
      </w:r>
    </w:p>
    <w:p w:rsidR="00000000" w:rsidRDefault="00403103">
      <w:pPr>
        <w:pStyle w:val="NormalWeb"/>
        <w:rPr>
          <w:lang w:val="en-US"/>
        </w:rPr>
      </w:pPr>
      <w:r>
        <w:rPr>
          <w:b/>
          <w:bCs/>
          <w:lang w:val="en-US"/>
        </w:rPr>
        <w:t>5.</w:t>
      </w:r>
      <w:r>
        <w:rPr>
          <w:lang w:val="en-US"/>
        </w:rPr>
        <w:t xml:space="preserve"> Plata compensatorie se determină ca diferenţă dintre 2000 de lei şi salariul lunar calculat în condiţiile </w:t>
      </w:r>
      <w:hyperlink r:id="rId15" w:history="1">
        <w:r>
          <w:rPr>
            <w:rStyle w:val="Hyperlink"/>
            <w:lang w:val="en-US"/>
          </w:rPr>
          <w:t>Legii nr.270/2018</w:t>
        </w:r>
      </w:hyperlink>
      <w:r>
        <w:rPr>
          <w:lang w:val="en-US"/>
        </w:rPr>
        <w:t xml:space="preserve"> privind sistemul unitar de salarizare în s</w:t>
      </w:r>
      <w:r>
        <w:rPr>
          <w:lang w:val="en-US"/>
        </w:rPr>
        <w:t>ectorul bugetar.</w:t>
      </w:r>
    </w:p>
    <w:p w:rsidR="00000000" w:rsidRDefault="00403103">
      <w:pPr>
        <w:pStyle w:val="NormalWeb"/>
        <w:rPr>
          <w:lang w:val="en-US"/>
        </w:rPr>
      </w:pPr>
      <w:r>
        <w:rPr>
          <w:b/>
          <w:bCs/>
          <w:lang w:val="en-US"/>
        </w:rPr>
        <w:t>6.</w:t>
      </w:r>
      <w:r>
        <w:rPr>
          <w:lang w:val="en-US"/>
        </w:rPr>
        <w:t xml:space="preserve"> În cazul în care pentru unele persoane angajate în cadrul persoanelor juridice al căror statut s-a modificat prin efectul </w:t>
      </w:r>
      <w:hyperlink r:id="rId16" w:history="1">
        <w:r>
          <w:rPr>
            <w:rStyle w:val="Hyperlink"/>
            <w:lang w:val="en-US"/>
          </w:rPr>
          <w:t>Legii nr.140/2018</w:t>
        </w:r>
      </w:hyperlink>
      <w:r>
        <w:rPr>
          <w:lang w:val="en-US"/>
        </w:rPr>
        <w:t xml:space="preserve"> pentru modificarea şi completarea unor acte legislative, sa</w:t>
      </w:r>
      <w:r>
        <w:rPr>
          <w:lang w:val="en-US"/>
        </w:rPr>
        <w:t xml:space="preserve">lariile calculate prin aplicarea </w:t>
      </w:r>
      <w:hyperlink r:id="rId17" w:history="1">
        <w:r>
          <w:rPr>
            <w:rStyle w:val="Hyperlink"/>
            <w:lang w:val="en-US"/>
          </w:rPr>
          <w:t>Legii nr.270/2018</w:t>
        </w:r>
      </w:hyperlink>
      <w:r>
        <w:rPr>
          <w:lang w:val="en-US"/>
        </w:rPr>
        <w:t xml:space="preserve"> privind sistemul unitar de salarizare în sectorul bugetar sînt inferioare salariilor medii lunare calculate anterior modificării statutului, acestora li se garantează d</w:t>
      </w:r>
      <w:r>
        <w:rPr>
          <w:lang w:val="en-US"/>
        </w:rPr>
        <w:t>iferenţa de salariu, determinată în conformitate cu prevederile prezentei anexe.</w:t>
      </w:r>
    </w:p>
    <w:p w:rsidR="00000000" w:rsidRDefault="00403103">
      <w:pPr>
        <w:pStyle w:val="NormalWeb"/>
        <w:rPr>
          <w:lang w:val="en-US"/>
        </w:rPr>
      </w:pPr>
      <w:r>
        <w:rPr>
          <w:b/>
          <w:bCs/>
          <w:lang w:val="en-US"/>
        </w:rPr>
        <w:t>7.</w:t>
      </w:r>
      <w:r>
        <w:rPr>
          <w:lang w:val="en-US"/>
        </w:rPr>
        <w:t xml:space="preserve"> Diferenţa de salariu şi plata compensatorie determinate lunar se recalculează proporţional timpului efectiv lucrat.</w:t>
      </w:r>
    </w:p>
    <w:p w:rsidR="00000000" w:rsidRDefault="00403103">
      <w:pPr>
        <w:pStyle w:val="NormalWeb"/>
        <w:rPr>
          <w:lang w:val="en-US"/>
        </w:rPr>
      </w:pPr>
      <w:r>
        <w:rPr>
          <w:b/>
          <w:bCs/>
          <w:lang w:val="en-US"/>
        </w:rPr>
        <w:t>8.</w:t>
      </w:r>
      <w:r>
        <w:rPr>
          <w:lang w:val="en-US"/>
        </w:rPr>
        <w:t xml:space="preserve"> Diferenţa de salariu şi plata compensatorie se achită</w:t>
      </w:r>
      <w:r>
        <w:rPr>
          <w:lang w:val="en-US"/>
        </w:rPr>
        <w:t xml:space="preserve"> pentru perioada de activitate în unitatea bugetară respectivă în aceeaşi funcţie sau într-o funcţie mai avansată, pentru personalul efectiv încadrat în unităţile bugetare la data intrării în vigoare a </w:t>
      </w:r>
      <w:hyperlink r:id="rId18" w:history="1">
        <w:r>
          <w:rPr>
            <w:rStyle w:val="Hyperlink"/>
            <w:lang w:val="en-US"/>
          </w:rPr>
          <w:t>Legii nr.270/2018</w:t>
        </w:r>
      </w:hyperlink>
      <w:r>
        <w:rPr>
          <w:lang w:val="en-US"/>
        </w:rPr>
        <w:t xml:space="preserve"> privind sistemul unitar de salarizare în sectorul bugetar. </w:t>
      </w:r>
    </w:p>
    <w:p w:rsidR="00000000" w:rsidRDefault="00403103">
      <w:pPr>
        <w:pStyle w:val="NormalWeb"/>
        <w:rPr>
          <w:lang w:val="en-US"/>
        </w:rPr>
      </w:pPr>
      <w:r>
        <w:rPr>
          <w:lang w:val="en-US"/>
        </w:rPr>
        <w:t xml:space="preserve">Garanţiile respective nu se aplică persoanelor care la data punerii în aplicare a </w:t>
      </w:r>
      <w:hyperlink r:id="rId19" w:history="1">
        <w:r>
          <w:rPr>
            <w:rStyle w:val="Hyperlink"/>
            <w:lang w:val="en-US"/>
          </w:rPr>
          <w:t>Legii nr.270/2018</w:t>
        </w:r>
      </w:hyperlink>
      <w:r>
        <w:rPr>
          <w:lang w:val="en-US"/>
        </w:rPr>
        <w:t xml:space="preserve"> privind sistemul unitar de salarizare în sectorul bugetar </w:t>
      </w:r>
      <w:r>
        <w:rPr>
          <w:lang w:val="en-US"/>
        </w:rPr>
        <w:t xml:space="preserve">au suspendate contractele individuale de muncă/raporturile de serviciu. </w:t>
      </w:r>
    </w:p>
    <w:p w:rsidR="00000000" w:rsidRDefault="00403103">
      <w:pPr>
        <w:pStyle w:val="NormalWeb"/>
        <w:rPr>
          <w:lang w:val="en-US"/>
        </w:rPr>
      </w:pPr>
      <w:r>
        <w:rPr>
          <w:b/>
          <w:bCs/>
          <w:lang w:val="en-US"/>
        </w:rPr>
        <w:t>9.</w:t>
      </w:r>
      <w:r>
        <w:rPr>
          <w:lang w:val="en-US"/>
        </w:rPr>
        <w:t xml:space="preserve"> Prevederile prezentei anexe nu se aplică funcţionarilor publici, inclusiv celor cu statut special, din cadrul autorităţilor responsabile de administrarea veniturilor fiscale şi vam</w:t>
      </w:r>
      <w:r>
        <w:rPr>
          <w:lang w:val="en-US"/>
        </w:rPr>
        <w:t>ale.</w:t>
      </w:r>
    </w:p>
    <w:p w:rsidR="00000000" w:rsidRDefault="00403103">
      <w:pPr>
        <w:pStyle w:val="NormalWeb"/>
        <w:rPr>
          <w:lang w:val="en-US"/>
        </w:rPr>
      </w:pPr>
      <w:r>
        <w:rPr>
          <w:b/>
          <w:bCs/>
          <w:lang w:val="en-US"/>
        </w:rPr>
        <w:t>10.</w:t>
      </w:r>
      <w:r>
        <w:rPr>
          <w:lang w:val="en-US"/>
        </w:rPr>
        <w:t xml:space="preserve"> Diferenţa de salariu şi plata compensatorie, calculate şi plătite în modul stabilit de prezenta anexă, constituie parte a salariului şi se includ în calculul salariului mediu în toate cazurile de aplicare.</w:t>
      </w:r>
    </w:p>
    <w:p w:rsidR="00000000" w:rsidRDefault="00403103">
      <w:pPr>
        <w:pStyle w:val="NormalWeb"/>
        <w:rPr>
          <w:lang w:val="en-US"/>
        </w:rPr>
      </w:pPr>
      <w:r>
        <w:rPr>
          <w:b/>
          <w:bCs/>
          <w:lang w:val="en-US"/>
        </w:rPr>
        <w:t>11.</w:t>
      </w:r>
      <w:r>
        <w:rPr>
          <w:lang w:val="en-US"/>
        </w:rPr>
        <w:t xml:space="preserve"> Diferenţa de salariu şi plata compens</w:t>
      </w:r>
      <w:r>
        <w:rPr>
          <w:lang w:val="en-US"/>
        </w:rPr>
        <w:t xml:space="preserve">atorie calculate se supun contribuţiilor şi primelor de asigurări obligatorii, precum şi impozitului pe venit. </w:t>
      </w:r>
    </w:p>
    <w:p w:rsidR="00000000" w:rsidRDefault="00403103">
      <w:pPr>
        <w:pStyle w:val="NormalWeb"/>
        <w:rPr>
          <w:lang w:val="en-US"/>
        </w:rPr>
      </w:pPr>
      <w:r>
        <w:rPr>
          <w:lang w:val="en-US"/>
        </w:rPr>
        <w:t> </w:t>
      </w:r>
    </w:p>
    <w:p w:rsidR="00000000" w:rsidRDefault="00403103">
      <w:pPr>
        <w:pStyle w:val="NormalWeb"/>
        <w:rPr>
          <w:lang w:val="en-US"/>
        </w:rPr>
      </w:pPr>
      <w:r>
        <w:rPr>
          <w:lang w:val="en-US"/>
        </w:rPr>
        <w:t> </w:t>
      </w:r>
    </w:p>
    <w:p w:rsidR="00000000" w:rsidRDefault="00403103">
      <w:pPr>
        <w:pStyle w:val="rg"/>
        <w:rPr>
          <w:lang w:val="en-US"/>
        </w:rPr>
      </w:pPr>
      <w:r>
        <w:rPr>
          <w:lang w:val="en-US"/>
        </w:rPr>
        <w:t>Anexa nr.7</w:t>
      </w:r>
    </w:p>
    <w:p w:rsidR="00000000" w:rsidRDefault="00403103">
      <w:pPr>
        <w:pStyle w:val="rg"/>
        <w:rPr>
          <w:lang w:val="en-US"/>
        </w:rPr>
      </w:pPr>
      <w:r>
        <w:rPr>
          <w:lang w:val="en-US"/>
        </w:rPr>
        <w:t xml:space="preserve">la Hotărîrea Guvernului </w:t>
      </w:r>
    </w:p>
    <w:p w:rsidR="00000000" w:rsidRDefault="00403103">
      <w:pPr>
        <w:pStyle w:val="rg"/>
        <w:rPr>
          <w:lang w:val="en-US"/>
        </w:rPr>
      </w:pPr>
      <w:r>
        <w:rPr>
          <w:lang w:val="en-US"/>
        </w:rPr>
        <w:t>nr.1231 din 12 decembrie 2018</w:t>
      </w:r>
    </w:p>
    <w:p w:rsidR="00000000" w:rsidRDefault="00403103">
      <w:pPr>
        <w:pStyle w:val="rg"/>
        <w:rPr>
          <w:lang w:val="en-US"/>
        </w:rPr>
      </w:pPr>
      <w:r>
        <w:rPr>
          <w:lang w:val="en-US"/>
        </w:rPr>
        <w:t> </w:t>
      </w:r>
    </w:p>
    <w:p w:rsidR="00000000" w:rsidRDefault="00403103">
      <w:pPr>
        <w:pStyle w:val="cp"/>
        <w:rPr>
          <w:lang w:val="en-US"/>
        </w:rPr>
      </w:pPr>
      <w:r>
        <w:rPr>
          <w:lang w:val="en-US"/>
        </w:rPr>
        <w:t>MODIFICĂRILE</w:t>
      </w:r>
    </w:p>
    <w:p w:rsidR="00000000" w:rsidRDefault="00403103">
      <w:pPr>
        <w:pStyle w:val="cp"/>
        <w:rPr>
          <w:lang w:val="en-US"/>
        </w:rPr>
      </w:pPr>
      <w:r>
        <w:rPr>
          <w:lang w:val="en-US"/>
        </w:rPr>
        <w:t xml:space="preserve">ce se operează în </w:t>
      </w:r>
      <w:r>
        <w:rPr>
          <w:lang w:val="en-US"/>
        </w:rPr>
        <w:t>unele hotărîri ale Guvernului</w:t>
      </w:r>
    </w:p>
    <w:p w:rsidR="00000000" w:rsidRDefault="00403103">
      <w:pPr>
        <w:pStyle w:val="cp"/>
        <w:rPr>
          <w:lang w:val="en-US"/>
        </w:rPr>
      </w:pPr>
      <w:r>
        <w:rPr>
          <w:lang w:val="en-US"/>
        </w:rPr>
        <w:t> </w:t>
      </w:r>
    </w:p>
    <w:p w:rsidR="00000000" w:rsidRDefault="00403103">
      <w:pPr>
        <w:pStyle w:val="NormalWeb"/>
        <w:rPr>
          <w:lang w:val="en-US"/>
        </w:rPr>
      </w:pPr>
      <w:r>
        <w:rPr>
          <w:b/>
          <w:bCs/>
          <w:lang w:val="en-US"/>
        </w:rPr>
        <w:t>1.</w:t>
      </w:r>
      <w:r>
        <w:rPr>
          <w:lang w:val="en-US"/>
        </w:rPr>
        <w:t xml:space="preserve"> </w:t>
      </w:r>
      <w:hyperlink r:id="rId20" w:history="1">
        <w:r>
          <w:rPr>
            <w:rStyle w:val="Hyperlink"/>
            <w:lang w:val="en-US"/>
          </w:rPr>
          <w:t>Hotărîrea Guvernului nr.1400/2001</w:t>
        </w:r>
      </w:hyperlink>
      <w:r>
        <w:rPr>
          <w:lang w:val="en-US"/>
        </w:rPr>
        <w:t xml:space="preserve"> cu privire la Agenţia de Stat pentru Protecţia Moralităţii pe lîngă Ministerul Culturii (Monitorul Oficial al Republicii Moldova, 2001, nr.158-160, a</w:t>
      </w:r>
      <w:r>
        <w:rPr>
          <w:lang w:val="en-US"/>
        </w:rPr>
        <w:t>rt.1455) se modifică după cum urmează:</w:t>
      </w:r>
    </w:p>
    <w:p w:rsidR="00000000" w:rsidRDefault="00403103">
      <w:pPr>
        <w:pStyle w:val="NormalWeb"/>
        <w:rPr>
          <w:lang w:val="en-US"/>
        </w:rPr>
      </w:pPr>
      <w:r>
        <w:rPr>
          <w:lang w:val="en-US"/>
        </w:rPr>
        <w:t>1) în denumirea, în tot textul hotărîrii şi al anexei nr.1, cuvintele „Ministerul Culturii”, la orice caz gramatical, se substituie cu cuvintele „Ministerul Educaţiei, Culturii şi Cercetării”, la cazul gramatical core</w:t>
      </w:r>
      <w:r>
        <w:rPr>
          <w:lang w:val="en-US"/>
        </w:rPr>
        <w:t>spunzător;</w:t>
      </w:r>
    </w:p>
    <w:p w:rsidR="00000000" w:rsidRDefault="00403103">
      <w:pPr>
        <w:pStyle w:val="NormalWeb"/>
        <w:rPr>
          <w:lang w:val="en-US"/>
        </w:rPr>
      </w:pPr>
      <w:r>
        <w:rPr>
          <w:lang w:val="en-US"/>
        </w:rPr>
        <w:t xml:space="preserve">2) la punctul 4 din hotărîre, textul „condiţiilor de salarizare, prevăzute în </w:t>
      </w:r>
      <w:hyperlink r:id="rId21" w:history="1">
        <w:r>
          <w:rPr>
            <w:rStyle w:val="Hyperlink"/>
            <w:lang w:val="en-US"/>
          </w:rPr>
          <w:t>Hotărîrea Guvernului Republicii Moldova nr.139 din 9 februarie 1998</w:t>
        </w:r>
      </w:hyperlink>
      <w:r>
        <w:rPr>
          <w:lang w:val="en-US"/>
        </w:rPr>
        <w:t xml:space="preserve"> „Cu privire la salarizarea funcţionarilor publici şi persoanel</w:t>
      </w:r>
      <w:r>
        <w:rPr>
          <w:lang w:val="en-US"/>
        </w:rPr>
        <w:t>or care efectuează deservirea tehnică ce asigură funcţionarea autorităţilor publice în baza Reţelei tarifare unice” se substituie cu cuvintele „legislaţiei privind sistemul de salarizare în sectorul bugetar”.</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2.</w:t>
      </w:r>
      <w:r>
        <w:rPr>
          <w:lang w:val="en-US"/>
        </w:rPr>
        <w:t xml:space="preserve"> La punctul 9 din anexa nr.3 la </w:t>
      </w:r>
      <w:hyperlink r:id="rId22" w:history="1">
        <w:r>
          <w:rPr>
            <w:rStyle w:val="Hyperlink"/>
            <w:lang w:val="en-US"/>
          </w:rPr>
          <w:t>Hotărîrea Guvernului nr.339/2005</w:t>
        </w:r>
      </w:hyperlink>
      <w:r>
        <w:rPr>
          <w:lang w:val="en-US"/>
        </w:rPr>
        <w:t xml:space="preserve"> cu privire la aprobarea Indicatorului de preţuri la serviciile cu plată prestate de către arhivele de stat şi Listei serviciilor fără plată prestate de către arhivele de stat (Monitorul Oficial al </w:t>
      </w:r>
      <w:r>
        <w:rPr>
          <w:lang w:val="en-US"/>
        </w:rPr>
        <w:t>Republicii Moldova, 2005, nr.55-58, art.389), litera c</w:t>
      </w:r>
      <w:r>
        <w:rPr>
          <w:vertAlign w:val="superscript"/>
          <w:lang w:val="en-US"/>
        </w:rPr>
        <w:t>1</w:t>
      </w:r>
      <w:r>
        <w:rPr>
          <w:lang w:val="en-US"/>
        </w:rPr>
        <w:t>) se abrogă.</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3.</w:t>
      </w:r>
      <w:r>
        <w:rPr>
          <w:lang w:val="en-US"/>
        </w:rPr>
        <w:t xml:space="preserve"> La punctul 3 din </w:t>
      </w:r>
      <w:hyperlink r:id="rId23" w:history="1">
        <w:r>
          <w:rPr>
            <w:rStyle w:val="Hyperlink"/>
            <w:lang w:val="en-US"/>
          </w:rPr>
          <w:t>Hotărîrea Guvernului nr.228/2009</w:t>
        </w:r>
      </w:hyperlink>
      <w:r>
        <w:rPr>
          <w:lang w:val="en-US"/>
        </w:rPr>
        <w:t xml:space="preserve"> cu privire la constituirea Rezervaţiei cultural-naturale „Orheiul Vechi” (Monitorul Oficial al R</w:t>
      </w:r>
      <w:r>
        <w:rPr>
          <w:lang w:val="en-US"/>
        </w:rPr>
        <w:t xml:space="preserve">epublicii Moldova, 2009, nr.62-64, art.279), textul „Hotărîrii Guvernului nr.381 din 13 aprilie 2006 „Cu privire la condiţiile de salarizare a personalului din unităţile bugetare în baza Reţelei tarifare unice” şi </w:t>
      </w:r>
      <w:hyperlink r:id="rId24" w:history="1">
        <w:r>
          <w:rPr>
            <w:rStyle w:val="Hyperlink"/>
            <w:lang w:val="en-US"/>
          </w:rPr>
          <w:t>Hotărî</w:t>
        </w:r>
        <w:r>
          <w:rPr>
            <w:rStyle w:val="Hyperlink"/>
            <w:lang w:val="en-US"/>
          </w:rPr>
          <w:t>rii Guvernului nr.47 din 12 ianuarie 2007</w:t>
        </w:r>
      </w:hyperlink>
      <w:r>
        <w:rPr>
          <w:lang w:val="en-US"/>
        </w:rPr>
        <w:t xml:space="preserve"> „Cu privire la salarizarea angajaţilor organizaţiilor de drept public din sfera ştiinţei şi inovării finanţate de la bugetul de stat” se substituie cu cuvintele „legislaţiei privind sistemul de salarizare în sector</w:t>
      </w:r>
      <w:r>
        <w:rPr>
          <w:lang w:val="en-US"/>
        </w:rPr>
        <w:t>ul bugetar”.</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4.</w:t>
      </w:r>
      <w:r>
        <w:rPr>
          <w:lang w:val="en-US"/>
        </w:rPr>
        <w:t xml:space="preserve"> La punctul 27</w:t>
      </w:r>
      <w:r>
        <w:rPr>
          <w:vertAlign w:val="superscript"/>
          <w:lang w:val="en-US"/>
        </w:rPr>
        <w:t>2</w:t>
      </w:r>
      <w:r>
        <w:rPr>
          <w:lang w:val="en-US"/>
        </w:rPr>
        <w:t xml:space="preserve"> din anexa nr.1 la </w:t>
      </w:r>
      <w:hyperlink r:id="rId25" w:history="1">
        <w:r>
          <w:rPr>
            <w:rStyle w:val="Hyperlink"/>
            <w:lang w:val="en-US"/>
          </w:rPr>
          <w:t>Hotărîrea Guvernului nr.657/2009</w:t>
        </w:r>
      </w:hyperlink>
      <w:r>
        <w:rPr>
          <w:lang w:val="en-US"/>
        </w:rPr>
        <w:t xml:space="preserve"> pentru aprobarea Regulamentului privind organizarea şi </w:t>
      </w:r>
      <w:r>
        <w:rPr>
          <w:lang w:val="en-US"/>
        </w:rPr>
        <w:t xml:space="preserve">funcţionarea structurii şi efectivului-limită ale Cancelariei de Stat (Monitorul Oficial al Republicii Moldova, 2009, nr.162, art.724), textul „cuantumul stabilit în anexa nr.12 la </w:t>
      </w:r>
      <w:hyperlink r:id="rId26" w:history="1">
        <w:r>
          <w:rPr>
            <w:rStyle w:val="Hyperlink"/>
            <w:lang w:val="en-US"/>
          </w:rPr>
          <w:t>Legea nr.355-XVI din 23 decembrie 2005</w:t>
        </w:r>
      </w:hyperlink>
      <w:r>
        <w:rPr>
          <w:lang w:val="en-US"/>
        </w:rPr>
        <w:t xml:space="preserve"> cu privire la sistemul de salarizare în sectorul bugetar” se substituie cu cuvintele „conformitate cu legislaţia privind sistemul de salarizare în sectorul bugetar”.</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5.</w:t>
      </w:r>
      <w:r>
        <w:rPr>
          <w:lang w:val="en-US"/>
        </w:rPr>
        <w:t xml:space="preserve"> Punctul 6 din </w:t>
      </w:r>
      <w:hyperlink r:id="rId27" w:history="1">
        <w:r>
          <w:rPr>
            <w:rStyle w:val="Hyperlink"/>
            <w:lang w:val="en-US"/>
          </w:rPr>
          <w:t>Hotărîrea Guvernului nr.744/2011</w:t>
        </w:r>
      </w:hyperlink>
      <w:r>
        <w:rPr>
          <w:lang w:val="en-US"/>
        </w:rPr>
        <w:t xml:space="preserve"> </w:t>
      </w:r>
      <w:r>
        <w:rPr>
          <w:lang w:val="en-US"/>
        </w:rPr>
        <w:t>pentru aprobarea Regulamentului cu privire la activitatea delegaţiei Republicii Moldova în Comisia Unificată de Control (Monitorul Oficial al Republicii Moldova, 2011, nr.166-169, art.818) se abrogă.</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6.</w:t>
      </w:r>
      <w:r>
        <w:rPr>
          <w:lang w:val="en-US"/>
        </w:rPr>
        <w:t xml:space="preserve"> </w:t>
      </w:r>
      <w:hyperlink r:id="rId28" w:history="1">
        <w:r>
          <w:rPr>
            <w:rStyle w:val="Hyperlink"/>
            <w:lang w:val="en-US"/>
          </w:rPr>
          <w:t>Hotărîrea Guve</w:t>
        </w:r>
        <w:r>
          <w:rPr>
            <w:rStyle w:val="Hyperlink"/>
            <w:lang w:val="en-US"/>
          </w:rPr>
          <w:t>rnului nr.253/2012</w:t>
        </w:r>
      </w:hyperlink>
      <w:r>
        <w:rPr>
          <w:lang w:val="en-US"/>
        </w:rPr>
        <w:t xml:space="preserve"> privind asigurarea financiară a ofiţerilor de informaţii şi securitate (Monitorul Oficial al Republicii Moldova, 2012, nr.85-87, art.295) se modifică după cum urmează:</w:t>
      </w:r>
    </w:p>
    <w:p w:rsidR="00000000" w:rsidRDefault="00403103">
      <w:pPr>
        <w:pStyle w:val="NormalWeb"/>
        <w:rPr>
          <w:lang w:val="en-US"/>
        </w:rPr>
      </w:pPr>
      <w:r>
        <w:rPr>
          <w:lang w:val="en-US"/>
        </w:rPr>
        <w:t>1) în denumire, după cuvîntul „privind” se completează cu cuvintele „</w:t>
      </w:r>
      <w:r>
        <w:rPr>
          <w:lang w:val="en-US"/>
        </w:rPr>
        <w:t>unele reglementări ce ţin de”;</w:t>
      </w:r>
    </w:p>
    <w:p w:rsidR="00000000" w:rsidRDefault="00403103">
      <w:pPr>
        <w:pStyle w:val="NormalWeb"/>
        <w:rPr>
          <w:lang w:val="en-US"/>
        </w:rPr>
      </w:pPr>
      <w:r>
        <w:rPr>
          <w:lang w:val="en-US"/>
        </w:rPr>
        <w:t>2) în preambul, textul „Legii nr.355-XVI din 23 decembrie 2005 cu privire la sistemul de salarizare în sectorul bugetar (Monitorul Oficial al Republicii Moldova, 2006, nr.35-38, art.148), cu modificările şi completările ulter</w:t>
      </w:r>
      <w:r>
        <w:rPr>
          <w:lang w:val="en-US"/>
        </w:rPr>
        <w:t>ioare, şi ale” se exclude;</w:t>
      </w:r>
    </w:p>
    <w:p w:rsidR="00000000" w:rsidRDefault="00403103">
      <w:pPr>
        <w:pStyle w:val="NormalWeb"/>
        <w:rPr>
          <w:lang w:val="en-US"/>
        </w:rPr>
      </w:pPr>
      <w:r>
        <w:rPr>
          <w:lang w:val="en-US"/>
        </w:rPr>
        <w:t>3) în partea dispozitivă, alineatul doi va avea următorul cuprins:</w:t>
      </w:r>
    </w:p>
    <w:p w:rsidR="00000000" w:rsidRDefault="00403103">
      <w:pPr>
        <w:pStyle w:val="NormalWeb"/>
        <w:rPr>
          <w:lang w:val="en-US"/>
        </w:rPr>
      </w:pPr>
      <w:r>
        <w:rPr>
          <w:lang w:val="en-US"/>
        </w:rPr>
        <w:t>„Regulamentul cu privire la unele reglementări ce ţin de asigurarea financiară a ofiţerilor de informaţii şi securitate (se anexează)”;</w:t>
      </w:r>
    </w:p>
    <w:p w:rsidR="00000000" w:rsidRDefault="00403103">
      <w:pPr>
        <w:pStyle w:val="NormalWeb"/>
        <w:rPr>
          <w:lang w:val="en-US"/>
        </w:rPr>
      </w:pPr>
      <w:r>
        <w:rPr>
          <w:lang w:val="en-US"/>
        </w:rPr>
        <w:t>4) în Regulamentul cu priv</w:t>
      </w:r>
      <w:r>
        <w:rPr>
          <w:lang w:val="en-US"/>
        </w:rPr>
        <w:t>ire la asigurarea financiară a ofiţerilor de informaţii şi securitate:</w:t>
      </w:r>
    </w:p>
    <w:p w:rsidR="00000000" w:rsidRDefault="00403103">
      <w:pPr>
        <w:pStyle w:val="NormalWeb"/>
        <w:rPr>
          <w:lang w:val="en-US"/>
        </w:rPr>
      </w:pPr>
      <w:r>
        <w:rPr>
          <w:lang w:val="en-US"/>
        </w:rPr>
        <w:t xml:space="preserve">a) denumirea va avea următorul cuprins: </w:t>
      </w:r>
    </w:p>
    <w:p w:rsidR="00000000" w:rsidRDefault="00403103">
      <w:pPr>
        <w:pStyle w:val="cp"/>
        <w:rPr>
          <w:lang w:val="en-US"/>
        </w:rPr>
      </w:pPr>
      <w:r>
        <w:rPr>
          <w:lang w:val="en-US"/>
        </w:rPr>
        <w:t>„REGULAMENT</w:t>
      </w:r>
    </w:p>
    <w:p w:rsidR="00000000" w:rsidRDefault="00403103">
      <w:pPr>
        <w:pStyle w:val="cp"/>
        <w:rPr>
          <w:lang w:val="en-US"/>
        </w:rPr>
      </w:pPr>
      <w:r>
        <w:rPr>
          <w:lang w:val="en-US"/>
        </w:rPr>
        <w:t xml:space="preserve">cu privire la unele reglementări ce ţin de asigurarea financiară </w:t>
      </w:r>
    </w:p>
    <w:p w:rsidR="00000000" w:rsidRDefault="00403103">
      <w:pPr>
        <w:pStyle w:val="cp"/>
        <w:rPr>
          <w:lang w:val="en-US"/>
        </w:rPr>
      </w:pPr>
      <w:r>
        <w:rPr>
          <w:lang w:val="en-US"/>
        </w:rPr>
        <w:t>a ofiţerilor de informaţii şi securitate”;</w:t>
      </w:r>
    </w:p>
    <w:p w:rsidR="00000000" w:rsidRDefault="00403103">
      <w:pPr>
        <w:pStyle w:val="NormalWeb"/>
        <w:rPr>
          <w:lang w:val="en-US"/>
        </w:rPr>
      </w:pPr>
      <w:r>
        <w:rPr>
          <w:lang w:val="en-US"/>
        </w:rPr>
        <w:t xml:space="preserve">b) capitolele I şi III </w:t>
      </w:r>
      <w:r>
        <w:rPr>
          <w:lang w:val="en-US"/>
        </w:rPr>
        <w:t>se abrogă;</w:t>
      </w:r>
    </w:p>
    <w:p w:rsidR="00000000" w:rsidRDefault="00403103">
      <w:pPr>
        <w:pStyle w:val="NormalWeb"/>
        <w:rPr>
          <w:lang w:val="en-US"/>
        </w:rPr>
      </w:pPr>
      <w:r>
        <w:rPr>
          <w:lang w:val="en-US"/>
        </w:rPr>
        <w:t>c) punctele 20, 21 şi 23 se abrogă;</w:t>
      </w:r>
    </w:p>
    <w:p w:rsidR="00000000" w:rsidRDefault="00403103">
      <w:pPr>
        <w:pStyle w:val="NormalWeb"/>
        <w:rPr>
          <w:lang w:val="en-US"/>
        </w:rPr>
      </w:pPr>
      <w:r>
        <w:rPr>
          <w:lang w:val="en-US"/>
        </w:rPr>
        <w:t>d) la punctul 22, subpunctul 1) se abrogă;</w:t>
      </w:r>
    </w:p>
    <w:p w:rsidR="00000000" w:rsidRDefault="00403103">
      <w:pPr>
        <w:pStyle w:val="NormalWeb"/>
        <w:rPr>
          <w:lang w:val="en-US"/>
        </w:rPr>
      </w:pPr>
      <w:r>
        <w:rPr>
          <w:lang w:val="en-US"/>
        </w:rPr>
        <w:t xml:space="preserve">5) Regulamentul privind </w:t>
      </w:r>
      <w:r>
        <w:rPr>
          <w:lang w:val="en-US"/>
        </w:rPr>
        <w:t>modul de calculare a perioadei de muncă în vederea acordării sporului pentru vechime în muncă ofiţerilor de informaţii şi securitate se abrogă;</w:t>
      </w:r>
    </w:p>
    <w:p w:rsidR="00000000" w:rsidRDefault="00403103">
      <w:pPr>
        <w:pStyle w:val="NormalWeb"/>
        <w:rPr>
          <w:lang w:val="en-US"/>
        </w:rPr>
      </w:pPr>
      <w:r>
        <w:rPr>
          <w:lang w:val="en-US"/>
        </w:rPr>
        <w:t>6) anexele nr.1-3 se abrogă.</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7.</w:t>
      </w:r>
      <w:r>
        <w:rPr>
          <w:lang w:val="en-US"/>
        </w:rPr>
        <w:t xml:space="preserve"> La punctul 64 din Regulamentul privind redirecţionarea resurselor financiare î</w:t>
      </w:r>
      <w:r>
        <w:rPr>
          <w:lang w:val="en-US"/>
        </w:rPr>
        <w:t xml:space="preserve">n cadrul reformării instituţiilor rezidenţiale, aprobat prin </w:t>
      </w:r>
      <w:hyperlink r:id="rId29" w:history="1">
        <w:r>
          <w:rPr>
            <w:rStyle w:val="Hyperlink"/>
            <w:lang w:val="en-US"/>
          </w:rPr>
          <w:t>Hotărîrea Guvernului nr.351/2012</w:t>
        </w:r>
      </w:hyperlink>
      <w:r>
        <w:rPr>
          <w:lang w:val="en-US"/>
        </w:rPr>
        <w:t xml:space="preserve"> (Monitorul Oficial al Republicii Moldova, 2012, nr.113-118, art.393), textul „Hotărîrii Guvernului nr.381 din 13 aprilie 2006</w:t>
      </w:r>
      <w:r>
        <w:rPr>
          <w:lang w:val="en-US"/>
        </w:rPr>
        <w:t xml:space="preserve"> „Cu privire la condiţiile de salarizare a personalului din unităţile bugetare” se substituie cu cuvintele „legislaţiei privind sistemul de salarizare în sectorul bugetar”.</w:t>
      </w:r>
    </w:p>
    <w:p w:rsidR="00000000" w:rsidRDefault="00403103">
      <w:pPr>
        <w:pStyle w:val="NormalWeb"/>
        <w:rPr>
          <w:lang w:val="en-US"/>
        </w:rPr>
      </w:pPr>
      <w:r>
        <w:rPr>
          <w:lang w:val="en-US"/>
        </w:rPr>
        <w:t> </w:t>
      </w:r>
    </w:p>
    <w:p w:rsidR="00000000" w:rsidRDefault="00403103">
      <w:pPr>
        <w:pStyle w:val="NormalWeb"/>
        <w:rPr>
          <w:lang w:val="en-US"/>
        </w:rPr>
      </w:pPr>
      <w:r>
        <w:rPr>
          <w:b/>
          <w:bCs/>
          <w:lang w:val="en-US"/>
        </w:rPr>
        <w:t>8.</w:t>
      </w:r>
      <w:r>
        <w:rPr>
          <w:lang w:val="en-US"/>
        </w:rPr>
        <w:t xml:space="preserve"> Anexa nr.4 la H</w:t>
      </w:r>
      <w:hyperlink r:id="rId30" w:history="1">
        <w:r>
          <w:rPr>
            <w:rStyle w:val="Hyperlink"/>
            <w:lang w:val="en-US"/>
          </w:rPr>
          <w:t>otărîrea</w:t>
        </w:r>
      </w:hyperlink>
      <w:r>
        <w:rPr>
          <w:rStyle w:val="Hyperlink"/>
          <w:lang w:val="en-US"/>
        </w:rPr>
        <w:t xml:space="preserve"> Guvernului nr.434</w:t>
      </w:r>
      <w:r>
        <w:rPr>
          <w:rStyle w:val="Hyperlink"/>
          <w:lang w:val="en-US"/>
        </w:rPr>
        <w:t>/2012</w:t>
      </w:r>
    </w:p>
    <w:p w:rsidR="00000000" w:rsidRDefault="00403103">
      <w:pPr>
        <w:rPr>
          <w:lang w:val="en-US" w:eastAsia="ru-RU"/>
        </w:rPr>
      </w:pPr>
      <w:r>
        <w:rPr>
          <w:lang w:val="en-US" w:eastAsia="ru-RU"/>
        </w:rPr>
        <w:t xml:space="preserve"> cu privire la Poliţia de Frontieră (Monitorul Oficial al Republicii Moldova, 2012, nr.131-134, art.485) se abrogă.</w:t>
      </w:r>
      <w:r>
        <w:rPr>
          <w:rFonts w:eastAsia="Times New Roman"/>
          <w:lang w:val="en-US"/>
        </w:rPr>
        <w:t xml:space="preserve"> </w:t>
      </w:r>
    </w:p>
    <w:p w:rsidR="00000000" w:rsidRDefault="00403103">
      <w:pPr>
        <w:pStyle w:val="NormalWeb"/>
        <w:rPr>
          <w:rStyle w:val="Hyperlink"/>
        </w:rPr>
      </w:pPr>
      <w:hyperlink r:id="rId31" w:history="1">
        <w:r>
          <w:rPr>
            <w:rStyle w:val="Hyperlink"/>
            <w:color w:val="000000"/>
            <w:u w:val="single"/>
            <w:lang w:val="en-US"/>
          </w:rPr>
          <w:t> </w:t>
        </w:r>
      </w:hyperlink>
    </w:p>
    <w:p w:rsidR="00000000" w:rsidRDefault="00403103">
      <w:pPr>
        <w:pStyle w:val="NormalWeb"/>
        <w:rPr>
          <w:rStyle w:val="Hyperlink"/>
          <w:lang w:val="en-US"/>
        </w:rPr>
      </w:pPr>
      <w:hyperlink r:id="rId32" w:history="1">
        <w:r>
          <w:rPr>
            <w:rStyle w:val="Hyperlink"/>
            <w:b/>
            <w:bCs/>
            <w:color w:val="000000"/>
            <w:u w:val="single"/>
            <w:lang w:val="en-US"/>
          </w:rPr>
          <w:t>9.</w:t>
        </w:r>
        <w:r>
          <w:rPr>
            <w:rStyle w:val="Hyperlink"/>
            <w:color w:val="000000"/>
            <w:u w:val="single"/>
            <w:lang w:val="en-US"/>
          </w:rPr>
          <w:t xml:space="preserve"> Punctul 5 din </w:t>
        </w:r>
        <w:hyperlink r:id="rId33" w:history="1">
          <w:r>
            <w:rPr>
              <w:rStyle w:val="Hyperlink"/>
              <w:color w:val="0000FF"/>
              <w:u w:val="single"/>
              <w:lang w:val="en-US"/>
            </w:rPr>
            <w:t>Hotărîrea Guvernului nr.981/2012</w:t>
          </w:r>
        </w:hyperlink>
        <w:r>
          <w:rPr>
            <w:rStyle w:val="Hyperlink"/>
            <w:color w:val="000000"/>
            <w:u w:val="single"/>
            <w:lang w:val="en-US"/>
          </w:rPr>
          <w:t xml:space="preserve"> cu privire la Muzeul Naţional de Literatură „Mihail Kogălniceanu” (Monitorul Oficial al Republicii Moldova, 2012, nr.270-272, art.1055) se abrogă.</w:t>
        </w:r>
      </w:hyperlink>
    </w:p>
    <w:p w:rsidR="00000000" w:rsidRDefault="00403103">
      <w:pPr>
        <w:pStyle w:val="NormalWeb"/>
        <w:rPr>
          <w:rStyle w:val="Hyperlink"/>
          <w:lang w:val="en-US"/>
        </w:rPr>
      </w:pPr>
      <w:hyperlink r:id="rId34" w:history="1">
        <w:r>
          <w:rPr>
            <w:rStyle w:val="Hyperlink"/>
            <w:color w:val="000000"/>
            <w:u w:val="single"/>
            <w:lang w:val="en-US"/>
          </w:rPr>
          <w:t> </w:t>
        </w:r>
      </w:hyperlink>
    </w:p>
    <w:p w:rsidR="00000000" w:rsidRDefault="00403103">
      <w:pPr>
        <w:pStyle w:val="NormalWeb"/>
        <w:rPr>
          <w:rStyle w:val="Hyperlink"/>
          <w:lang w:val="en-US"/>
        </w:rPr>
      </w:pPr>
      <w:hyperlink r:id="rId35" w:history="1">
        <w:r>
          <w:rPr>
            <w:rStyle w:val="Hyperlink"/>
            <w:b/>
            <w:bCs/>
            <w:color w:val="000000"/>
            <w:u w:val="single"/>
            <w:lang w:val="en-US"/>
          </w:rPr>
          <w:t>10.</w:t>
        </w:r>
        <w:r>
          <w:rPr>
            <w:rStyle w:val="Hyperlink"/>
            <w:color w:val="000000"/>
            <w:u w:val="single"/>
            <w:lang w:val="en-US"/>
          </w:rPr>
          <w:t xml:space="preserve"> La punctul 42 din anexa la </w:t>
        </w:r>
        <w:hyperlink r:id="rId36" w:history="1">
          <w:r>
            <w:rPr>
              <w:rStyle w:val="Hyperlink"/>
              <w:color w:val="0000FF"/>
              <w:u w:val="single"/>
              <w:lang w:val="en-US"/>
            </w:rPr>
            <w:t>Hotărîrea Guvernului nr.557/2013</w:t>
          </w:r>
        </w:hyperlink>
        <w:r>
          <w:rPr>
            <w:rStyle w:val="Hyperlink"/>
            <w:color w:val="000000"/>
            <w:u w:val="single"/>
            <w:lang w:val="ru-RU"/>
          </w:rPr>
          <w:t xml:space="preserve"> </w:t>
        </w:r>
        <w:r>
          <w:rPr>
            <w:rStyle w:val="Hyperlink"/>
            <w:color w:val="000000"/>
            <w:u w:val="single"/>
            <w:lang w:val="en-US"/>
          </w:rPr>
          <w:t>pentru aprobarea Regulamentului-cadru cu privire la organizarea activităţii mediatorului comunitar (Monitorul Oficial al</w:t>
        </w:r>
        <w:r>
          <w:rPr>
            <w:rStyle w:val="Hyperlink"/>
            <w:color w:val="000000"/>
            <w:u w:val="single"/>
            <w:lang w:val="en-US"/>
          </w:rPr>
          <w:t xml:space="preserve"> Republicii Moldova, 2013, nr.152-158, art.651), textul „Hotărîrea Guvernului nr.381 din 13 aprilie 2006 „Cu privire la condiţiile de salarizare a personalului din unităţile bugetare” se substituie cu cuvintele „legislaţia privind sistemul de salarizare în</w:t>
        </w:r>
        <w:r>
          <w:rPr>
            <w:rStyle w:val="Hyperlink"/>
            <w:color w:val="000000"/>
            <w:u w:val="single"/>
            <w:lang w:val="en-US"/>
          </w:rPr>
          <w:t xml:space="preserve"> sectorul bugetar”.</w:t>
        </w:r>
      </w:hyperlink>
    </w:p>
    <w:p w:rsidR="00000000" w:rsidRDefault="00403103">
      <w:pPr>
        <w:pStyle w:val="NormalWeb"/>
        <w:rPr>
          <w:rStyle w:val="Hyperlink"/>
          <w:lang w:val="en-US"/>
        </w:rPr>
      </w:pPr>
      <w:hyperlink r:id="rId37" w:history="1">
        <w:r>
          <w:rPr>
            <w:rStyle w:val="Hyperlink"/>
            <w:color w:val="000000"/>
            <w:u w:val="single"/>
            <w:lang w:val="en-US"/>
          </w:rPr>
          <w:t> </w:t>
        </w:r>
      </w:hyperlink>
    </w:p>
    <w:p w:rsidR="00000000" w:rsidRDefault="00403103">
      <w:pPr>
        <w:pStyle w:val="NormalWeb"/>
        <w:rPr>
          <w:rStyle w:val="Hyperlink"/>
          <w:lang w:val="en-US"/>
        </w:rPr>
      </w:pPr>
      <w:hyperlink r:id="rId38" w:history="1">
        <w:r>
          <w:rPr>
            <w:rStyle w:val="Hyperlink"/>
            <w:b/>
            <w:bCs/>
            <w:color w:val="000000"/>
            <w:u w:val="single"/>
            <w:lang w:val="en-US"/>
          </w:rPr>
          <w:t>11.</w:t>
        </w:r>
        <w:r>
          <w:rPr>
            <w:rStyle w:val="Hyperlink"/>
            <w:color w:val="000000"/>
            <w:u w:val="single"/>
            <w:lang w:val="en-US"/>
          </w:rPr>
          <w:t xml:space="preserve"> La punctul 44 din anexa nr.1 la </w:t>
        </w:r>
        <w:hyperlink r:id="rId39" w:history="1">
          <w:r>
            <w:rPr>
              <w:rStyle w:val="Hyperlink"/>
              <w:color w:val="0000FF"/>
              <w:u w:val="single"/>
              <w:lang w:val="en-US"/>
            </w:rPr>
            <w:t>Hotărîrea Guvernului nr.496/2014</w:t>
          </w:r>
        </w:hyperlink>
        <w:r>
          <w:rPr>
            <w:rStyle w:val="Hyperlink"/>
            <w:color w:val="000000"/>
            <w:u w:val="single"/>
            <w:lang w:val="en-US"/>
          </w:rPr>
          <w:t xml:space="preserve"> privind aprobarea Regulamentului-cadru de organizare ş</w:t>
        </w:r>
        <w:r>
          <w:rPr>
            <w:rStyle w:val="Hyperlink"/>
            <w:color w:val="000000"/>
            <w:u w:val="single"/>
            <w:lang w:val="en-US"/>
          </w:rPr>
          <w:t xml:space="preserve">i funcţionare a Centrului de Asistenţă şi Consiliere pentru Agresorii Familiali şi a standardelor minime de calitate (Monitorul Oficial al Republicii Moldova, 2014, nr.174-177, art.535), textul „art.34 din </w:t>
        </w:r>
        <w:hyperlink r:id="rId40" w:history="1">
          <w:r>
            <w:rPr>
              <w:rStyle w:val="Hyperlink"/>
              <w:color w:val="0000FF"/>
              <w:u w:val="single"/>
              <w:lang w:val="en-US"/>
            </w:rPr>
            <w:t>Legea nr.355-</w:t>
          </w:r>
          <w:r>
            <w:rPr>
              <w:rStyle w:val="Hyperlink"/>
              <w:color w:val="0000FF"/>
              <w:u w:val="single"/>
              <w:lang w:val="en-US"/>
            </w:rPr>
            <w:t>XVI din 23 decembrie 2005</w:t>
          </w:r>
        </w:hyperlink>
        <w:r>
          <w:rPr>
            <w:rStyle w:val="Hyperlink"/>
            <w:color w:val="000000"/>
            <w:u w:val="single"/>
            <w:lang w:val="en-US"/>
          </w:rPr>
          <w:t xml:space="preserve"> cu privire la sistemul de salarizare în sectorul bugetar” se substituie cu cuvintele „legislaţia privind sistemul de salarizare în sectorul bugetar”.</w:t>
        </w:r>
      </w:hyperlink>
    </w:p>
    <w:p w:rsidR="00000000" w:rsidRDefault="00403103">
      <w:pPr>
        <w:pStyle w:val="NormalWeb"/>
        <w:rPr>
          <w:rStyle w:val="Hyperlink"/>
          <w:lang w:val="en-US"/>
        </w:rPr>
      </w:pPr>
      <w:hyperlink r:id="rId41" w:history="1">
        <w:r>
          <w:rPr>
            <w:rStyle w:val="Hyperlink"/>
            <w:color w:val="000000"/>
            <w:u w:val="single"/>
            <w:lang w:val="en-US"/>
          </w:rPr>
          <w:t> </w:t>
        </w:r>
      </w:hyperlink>
    </w:p>
    <w:p w:rsidR="00000000" w:rsidRDefault="00403103">
      <w:pPr>
        <w:pStyle w:val="NormalWeb"/>
        <w:rPr>
          <w:rStyle w:val="Hyperlink"/>
          <w:lang w:val="en-US"/>
        </w:rPr>
      </w:pPr>
      <w:hyperlink r:id="rId42" w:history="1">
        <w:r>
          <w:rPr>
            <w:rStyle w:val="Hyperlink"/>
            <w:b/>
            <w:bCs/>
            <w:color w:val="000000"/>
            <w:u w:val="single"/>
            <w:lang w:val="en-US"/>
          </w:rPr>
          <w:t>12.</w:t>
        </w:r>
        <w:r>
          <w:rPr>
            <w:rStyle w:val="Hyperlink"/>
            <w:color w:val="000000"/>
            <w:u w:val="single"/>
            <w:lang w:val="en-US"/>
          </w:rPr>
          <w:t xml:space="preserve"> La punctul 23 din anexa nr.1 la </w:t>
        </w:r>
        <w:hyperlink r:id="rId43" w:history="1">
          <w:r>
            <w:rPr>
              <w:rStyle w:val="Hyperlink"/>
              <w:color w:val="0000FF"/>
              <w:u w:val="single"/>
              <w:lang w:val="en-US"/>
            </w:rPr>
            <w:t>Hotărîrea Guvernului nr.914/2014</w:t>
          </w:r>
        </w:hyperlink>
        <w:r>
          <w:rPr>
            <w:rStyle w:val="Hyperlink"/>
            <w:color w:val="000000"/>
            <w:u w:val="single"/>
            <w:lang w:val="en-US"/>
          </w:rPr>
          <w:t xml:space="preserve"> cu privire la aprobarea Regulamentului de organizare şi funcţionare, a structurii şi a efectivului-limită ale Biroului migraţie şi azil din subordinea</w:t>
        </w:r>
        <w:r>
          <w:rPr>
            <w:rStyle w:val="Hyperlink"/>
            <w:color w:val="000000"/>
            <w:u w:val="single"/>
            <w:lang w:val="en-US"/>
          </w:rPr>
          <w:t xml:space="preserve"> Ministerului Afacerilor Interne (Monitorul Oficial al Republicii Moldova, 2014, nr.340-343, art.982), textul „Legea nr.48 din 22 martie 2012 privind sistemul de salarizare a funcţionarilor publici, </w:t>
        </w:r>
        <w:hyperlink r:id="rId44" w:history="1">
          <w:r>
            <w:rPr>
              <w:rStyle w:val="Hyperlink"/>
              <w:color w:val="0000FF"/>
              <w:u w:val="single"/>
              <w:lang w:val="en-US"/>
            </w:rPr>
            <w:t>Hotărîrea Guvernului</w:t>
          </w:r>
          <w:r>
            <w:rPr>
              <w:rStyle w:val="Hyperlink"/>
              <w:color w:val="0000FF"/>
              <w:u w:val="single"/>
              <w:lang w:val="en-US"/>
            </w:rPr>
            <w:t xml:space="preserve"> nr.331 din 28 mai 2012</w:t>
          </w:r>
        </w:hyperlink>
        <w:r>
          <w:rPr>
            <w:rStyle w:val="Hyperlink"/>
            <w:color w:val="000000"/>
            <w:u w:val="single"/>
            <w:lang w:val="en-US"/>
          </w:rPr>
          <w:t xml:space="preserve"> „Privind salarizarea funcţionarilor publici”, </w:t>
        </w:r>
        <w:hyperlink r:id="rId45" w:history="1">
          <w:r>
            <w:rPr>
              <w:rStyle w:val="Hyperlink"/>
              <w:color w:val="0000FF"/>
              <w:u w:val="single"/>
              <w:lang w:val="en-US"/>
            </w:rPr>
            <w:t>Legea nr.320 din 27 decembrie 2012</w:t>
          </w:r>
        </w:hyperlink>
        <w:r>
          <w:rPr>
            <w:rStyle w:val="Hyperlink"/>
            <w:color w:val="000000"/>
            <w:u w:val="single"/>
            <w:lang w:val="en-US"/>
          </w:rPr>
          <w:t xml:space="preserve"> cu privire la activitatea Poliţiei şi statutul poliţistului, precum şi legislaţia privind salarizarea în sectorul </w:t>
        </w:r>
        <w:r>
          <w:rPr>
            <w:rStyle w:val="Hyperlink"/>
            <w:color w:val="000000"/>
            <w:u w:val="single"/>
            <w:lang w:val="en-US"/>
          </w:rPr>
          <w:t>bugetar” se substituie cu cuvintele „legislaţia privind sistemul de salarizare în sectorul bugetar”.</w:t>
        </w:r>
      </w:hyperlink>
    </w:p>
    <w:p w:rsidR="00000000" w:rsidRDefault="00403103">
      <w:pPr>
        <w:pStyle w:val="NormalWeb"/>
        <w:rPr>
          <w:rStyle w:val="Hyperlink"/>
          <w:lang w:val="en-US"/>
        </w:rPr>
      </w:pPr>
      <w:hyperlink r:id="rId46" w:history="1">
        <w:r>
          <w:rPr>
            <w:rStyle w:val="Hyperlink"/>
            <w:color w:val="000000"/>
            <w:u w:val="single"/>
            <w:lang w:val="en-US"/>
          </w:rPr>
          <w:t> </w:t>
        </w:r>
      </w:hyperlink>
    </w:p>
    <w:p w:rsidR="00000000" w:rsidRDefault="00403103">
      <w:pPr>
        <w:pStyle w:val="NormalWeb"/>
        <w:rPr>
          <w:rStyle w:val="Hyperlink"/>
          <w:lang w:val="en-US"/>
        </w:rPr>
      </w:pPr>
      <w:hyperlink r:id="rId47" w:history="1">
        <w:r>
          <w:rPr>
            <w:rStyle w:val="Hyperlink"/>
            <w:b/>
            <w:bCs/>
            <w:color w:val="000000"/>
            <w:u w:val="single"/>
            <w:lang w:val="en-US"/>
          </w:rPr>
          <w:t>13.</w:t>
        </w:r>
        <w:r>
          <w:rPr>
            <w:rStyle w:val="Hyperlink"/>
            <w:color w:val="000000"/>
            <w:u w:val="single"/>
            <w:lang w:val="en-US"/>
          </w:rPr>
          <w:t xml:space="preserve"> </w:t>
        </w:r>
        <w:hyperlink r:id="rId48" w:history="1">
          <w:r>
            <w:rPr>
              <w:rStyle w:val="Hyperlink"/>
              <w:color w:val="0000FF"/>
              <w:u w:val="single"/>
              <w:lang w:val="en-US"/>
            </w:rPr>
            <w:t>Hotărîrea Guvernului nr.872/2015</w:t>
          </w:r>
        </w:hyperlink>
        <w:r>
          <w:rPr>
            <w:rStyle w:val="Hyperlink"/>
            <w:color w:val="000000"/>
            <w:u w:val="single"/>
            <w:lang w:val="en-US"/>
          </w:rPr>
          <w:t xml:space="preserve"> cu pr</w:t>
        </w:r>
        <w:r>
          <w:rPr>
            <w:rStyle w:val="Hyperlink"/>
            <w:color w:val="000000"/>
            <w:u w:val="single"/>
            <w:lang w:val="en-US"/>
          </w:rPr>
          <w:t>ivire la lucrările şi serviciile contra plată, mărimea tarifelor la servicii, modul de formare şi utilizare a veniturilor colectate de către autorităţile/instituţiile subordonate Ministerului Educaţiei (Monitorul Oficial al Republicii Moldova, 2015, nr.347</w:t>
        </w:r>
        <w:r>
          <w:rPr>
            <w:rStyle w:val="Hyperlink"/>
            <w:color w:val="000000"/>
            <w:u w:val="single"/>
            <w:lang w:val="en-US"/>
          </w:rPr>
          <w:t>-360, art.976) se modifică după cum urmează:</w:t>
        </w:r>
      </w:hyperlink>
    </w:p>
    <w:p w:rsidR="00000000" w:rsidRDefault="00403103">
      <w:pPr>
        <w:pStyle w:val="NormalWeb"/>
        <w:rPr>
          <w:rStyle w:val="Hyperlink"/>
          <w:lang w:val="en-US"/>
        </w:rPr>
      </w:pPr>
      <w:hyperlink r:id="rId49" w:history="1">
        <w:r>
          <w:rPr>
            <w:rStyle w:val="Hyperlink"/>
            <w:color w:val="000000"/>
            <w:u w:val="single"/>
            <w:lang w:val="en-US"/>
          </w:rPr>
          <w:t>1) în denumirea, tot textul hotărîrii şi al anexelor nr.1-3, cuvintele „Ministerul Educaţiei”, la orice caz gramatical, se substituie cu cuvintele „Ministerul Educaţiei, Cult</w:t>
        </w:r>
        <w:r>
          <w:rPr>
            <w:rStyle w:val="Hyperlink"/>
            <w:color w:val="000000"/>
            <w:u w:val="single"/>
            <w:lang w:val="en-US"/>
          </w:rPr>
          <w:t>urii şi Cercetării”, la cazul gramatical corespunzător;</w:t>
        </w:r>
      </w:hyperlink>
    </w:p>
    <w:p w:rsidR="00000000" w:rsidRDefault="00403103">
      <w:pPr>
        <w:pStyle w:val="NormalWeb"/>
        <w:rPr>
          <w:rStyle w:val="Hyperlink"/>
          <w:lang w:val="en-US"/>
        </w:rPr>
      </w:pPr>
      <w:hyperlink r:id="rId50" w:history="1">
        <w:r>
          <w:rPr>
            <w:rStyle w:val="Hyperlink"/>
            <w:color w:val="000000"/>
            <w:u w:val="single"/>
            <w:lang w:val="en-US"/>
          </w:rPr>
          <w:t xml:space="preserve">2) punctul 6 din anexa nr.3 va avea următorul cuprins: </w:t>
        </w:r>
      </w:hyperlink>
    </w:p>
    <w:p w:rsidR="00000000" w:rsidRDefault="00403103">
      <w:pPr>
        <w:pStyle w:val="NormalWeb"/>
        <w:rPr>
          <w:rStyle w:val="Hyperlink"/>
          <w:lang w:val="en-US"/>
        </w:rPr>
      </w:pPr>
      <w:hyperlink r:id="rId51" w:history="1">
        <w:r>
          <w:rPr>
            <w:rStyle w:val="Hyperlink"/>
            <w:color w:val="000000"/>
            <w:u w:val="single"/>
            <w:lang w:val="en-US"/>
          </w:rPr>
          <w:t>„</w:t>
        </w:r>
        <w:r>
          <w:rPr>
            <w:rStyle w:val="Hyperlink"/>
            <w:b/>
            <w:bCs/>
            <w:color w:val="000000"/>
            <w:u w:val="single"/>
            <w:lang w:val="en-US"/>
          </w:rPr>
          <w:t>6.</w:t>
        </w:r>
        <w:r>
          <w:rPr>
            <w:rStyle w:val="Hyperlink"/>
            <w:color w:val="000000"/>
            <w:u w:val="single"/>
            <w:lang w:val="en-US"/>
          </w:rPr>
          <w:t xml:space="preserve"> Remunerarea personalului încadrat </w:t>
        </w:r>
        <w:r>
          <w:rPr>
            <w:rStyle w:val="Hyperlink"/>
            <w:color w:val="000000"/>
            <w:u w:val="single"/>
            <w:lang w:val="en-US"/>
          </w:rPr>
          <w:t>nemijlocit în prestarea serviciilor, executarea lucrărilor sau desfăşurarea altor activităţi contra plată se efectuează conform legislaţiei privind sistemul de salarizare în sectorul bugetar.”</w:t>
        </w:r>
      </w:hyperlink>
    </w:p>
    <w:p w:rsidR="00000000" w:rsidRDefault="00403103">
      <w:pPr>
        <w:pStyle w:val="NormalWeb"/>
        <w:rPr>
          <w:rStyle w:val="Hyperlink"/>
          <w:lang w:val="en-US"/>
        </w:rPr>
      </w:pPr>
      <w:hyperlink r:id="rId52" w:history="1">
        <w:r>
          <w:rPr>
            <w:rStyle w:val="Hyperlink"/>
            <w:color w:val="000000"/>
            <w:u w:val="single"/>
            <w:lang w:val="en-US"/>
          </w:rPr>
          <w:t> </w:t>
        </w:r>
      </w:hyperlink>
    </w:p>
    <w:p w:rsidR="00000000" w:rsidRDefault="00403103">
      <w:pPr>
        <w:pStyle w:val="NormalWeb"/>
        <w:rPr>
          <w:rStyle w:val="Hyperlink"/>
          <w:lang w:val="en-US"/>
        </w:rPr>
      </w:pPr>
      <w:hyperlink r:id="rId53" w:history="1">
        <w:r>
          <w:rPr>
            <w:rStyle w:val="Hyperlink"/>
            <w:b/>
            <w:bCs/>
            <w:color w:val="000000"/>
            <w:u w:val="single"/>
            <w:lang w:val="en-US"/>
          </w:rPr>
          <w:t>14.</w:t>
        </w:r>
        <w:r>
          <w:rPr>
            <w:rStyle w:val="Hyperlink"/>
            <w:color w:val="000000"/>
            <w:u w:val="single"/>
            <w:lang w:val="en-US"/>
          </w:rPr>
          <w:t xml:space="preserve"> La punctul 1 din Regulamentul cu privire la organizarea studiilor de rezidenţiat, aprobat prin </w:t>
        </w:r>
        <w:hyperlink r:id="rId54" w:history="1">
          <w:r>
            <w:rPr>
              <w:rStyle w:val="Hyperlink"/>
              <w:color w:val="0000FF"/>
              <w:u w:val="single"/>
              <w:lang w:val="en-US"/>
            </w:rPr>
            <w:t>Hotărîrea Guvernului nr.884/2015</w:t>
          </w:r>
        </w:hyperlink>
        <w:r>
          <w:rPr>
            <w:rStyle w:val="Hyperlink"/>
            <w:color w:val="000000"/>
            <w:u w:val="single"/>
            <w:lang w:val="en-US"/>
          </w:rPr>
          <w:t xml:space="preserve"> (Monitorul Oficial al Republicii Moldova, 2015, nr.361-369, art.986), text</w:t>
        </w:r>
        <w:r>
          <w:rPr>
            <w:rStyle w:val="Hyperlink"/>
            <w:color w:val="000000"/>
            <w:u w:val="single"/>
            <w:lang w:val="en-US"/>
          </w:rPr>
          <w:t>ul „Hotărîrii Guvernului nr.381 din 13 aprilie 2006 „Cu privire la condiţiile de salarizare a personalului din unităţile bugetare” se exclude.</w:t>
        </w:r>
      </w:hyperlink>
    </w:p>
    <w:p w:rsidR="00000000" w:rsidRDefault="00403103">
      <w:pPr>
        <w:pStyle w:val="NormalWeb"/>
        <w:rPr>
          <w:rStyle w:val="Hyperlink"/>
          <w:lang w:val="en-US"/>
        </w:rPr>
      </w:pPr>
      <w:hyperlink r:id="rId55" w:history="1">
        <w:r>
          <w:rPr>
            <w:rStyle w:val="Hyperlink"/>
            <w:color w:val="000000"/>
            <w:u w:val="single"/>
            <w:lang w:val="en-US"/>
          </w:rPr>
          <w:t> </w:t>
        </w:r>
      </w:hyperlink>
    </w:p>
    <w:p w:rsidR="00000000" w:rsidRDefault="00403103">
      <w:pPr>
        <w:pStyle w:val="NormalWeb"/>
        <w:rPr>
          <w:rStyle w:val="Hyperlink"/>
          <w:lang w:val="en-US"/>
        </w:rPr>
      </w:pPr>
      <w:hyperlink r:id="rId56" w:history="1">
        <w:r>
          <w:rPr>
            <w:rStyle w:val="Hyperlink"/>
            <w:b/>
            <w:bCs/>
            <w:color w:val="000000"/>
            <w:u w:val="single"/>
            <w:lang w:val="en-US"/>
          </w:rPr>
          <w:t>15.</w:t>
        </w:r>
        <w:r>
          <w:rPr>
            <w:rStyle w:val="Hyperlink"/>
            <w:color w:val="000000"/>
            <w:u w:val="single"/>
            <w:lang w:val="en-US"/>
          </w:rPr>
          <w:t xml:space="preserve"> </w:t>
        </w:r>
        <w:hyperlink r:id="rId57" w:history="1">
          <w:r>
            <w:rPr>
              <w:rStyle w:val="Hyperlink"/>
              <w:color w:val="0000FF"/>
              <w:u w:val="single"/>
              <w:lang w:val="en-US"/>
            </w:rPr>
            <w:t>Hotărîrea Guvernului nr.180/2013</w:t>
          </w:r>
        </w:hyperlink>
        <w:r>
          <w:rPr>
            <w:rStyle w:val="Hyperlink"/>
            <w:color w:val="000000"/>
            <w:u w:val="single"/>
            <w:lang w:val="en-US"/>
          </w:rPr>
          <w:t xml:space="preserve"> cu privire la plata premiului anual personalului din unităţile bugetare (Monitorul Oficial al Republicii Moldova, 2013, nr.56-59, art.230) se modifică după cum urmează:</w:t>
        </w:r>
      </w:hyperlink>
    </w:p>
    <w:p w:rsidR="00000000" w:rsidRDefault="00403103">
      <w:pPr>
        <w:pStyle w:val="NormalWeb"/>
        <w:rPr>
          <w:rStyle w:val="Hyperlink"/>
          <w:lang w:val="en-US"/>
        </w:rPr>
      </w:pPr>
      <w:hyperlink r:id="rId58" w:history="1">
        <w:r>
          <w:rPr>
            <w:rStyle w:val="Hyperlink"/>
            <w:color w:val="000000"/>
            <w:u w:val="single"/>
            <w:lang w:val="en-US"/>
          </w:rPr>
          <w:t xml:space="preserve">1) clauza de </w:t>
        </w:r>
        <w:r>
          <w:rPr>
            <w:rStyle w:val="Hyperlink"/>
            <w:color w:val="000000"/>
            <w:u w:val="single"/>
            <w:lang w:val="en-US"/>
          </w:rPr>
          <w:t>emitere se abrogă;</w:t>
        </w:r>
      </w:hyperlink>
    </w:p>
    <w:p w:rsidR="00000000" w:rsidRDefault="00403103">
      <w:pPr>
        <w:pStyle w:val="NormalWeb"/>
        <w:rPr>
          <w:rStyle w:val="Hyperlink"/>
          <w:lang w:val="en-US"/>
        </w:rPr>
      </w:pPr>
      <w:hyperlink r:id="rId59" w:history="1">
        <w:r>
          <w:rPr>
            <w:rStyle w:val="Hyperlink"/>
            <w:color w:val="000000"/>
            <w:u w:val="single"/>
            <w:lang w:val="en-US"/>
          </w:rPr>
          <w:t>2) în partea dispozitivă:</w:t>
        </w:r>
      </w:hyperlink>
    </w:p>
    <w:p w:rsidR="00000000" w:rsidRDefault="00403103">
      <w:pPr>
        <w:pStyle w:val="NormalWeb"/>
        <w:rPr>
          <w:rStyle w:val="Hyperlink"/>
          <w:lang w:val="en-US"/>
        </w:rPr>
      </w:pPr>
      <w:hyperlink r:id="rId60" w:history="1">
        <w:r>
          <w:rPr>
            <w:rStyle w:val="Hyperlink"/>
            <w:color w:val="000000"/>
            <w:u w:val="single"/>
            <w:lang w:val="en-US"/>
          </w:rPr>
          <w:t>a) punctul 1 va avea următorul cuprins:</w:t>
        </w:r>
      </w:hyperlink>
    </w:p>
    <w:p w:rsidR="00000000" w:rsidRDefault="00403103">
      <w:pPr>
        <w:pStyle w:val="NormalWeb"/>
        <w:rPr>
          <w:rStyle w:val="Hyperlink"/>
          <w:lang w:val="en-US"/>
        </w:rPr>
      </w:pPr>
      <w:hyperlink r:id="rId61" w:history="1">
        <w:r>
          <w:rPr>
            <w:rStyle w:val="Hyperlink"/>
            <w:color w:val="000000"/>
            <w:u w:val="single"/>
            <w:lang w:val="en-US"/>
          </w:rPr>
          <w:t>„</w:t>
        </w:r>
        <w:r>
          <w:rPr>
            <w:rStyle w:val="Hyperlink"/>
            <w:b/>
            <w:bCs/>
            <w:color w:val="000000"/>
            <w:u w:val="single"/>
            <w:lang w:val="en-US"/>
          </w:rPr>
          <w:t>1.</w:t>
        </w:r>
        <w:r>
          <w:rPr>
            <w:rStyle w:val="Hyperlink"/>
            <w:color w:val="000000"/>
            <w:u w:val="single"/>
            <w:lang w:val="en-US"/>
          </w:rPr>
          <w:t xml:space="preserve"> </w:t>
        </w:r>
        <w:r>
          <w:rPr>
            <w:rStyle w:val="Hyperlink"/>
            <w:color w:val="000000"/>
            <w:u w:val="single"/>
            <w:lang w:val="en-US"/>
          </w:rPr>
          <w:t>Se stabileşte că personalul din unităţile bugetare care, pînă la 1 decembrie 2018, era salarizat în baza Reţelei tarifare unice (cu excepţia militarilor, efectivului de trupă şi corpului de comandă), cadrele didactice din învăţămîntul preuniversitar, perso</w:t>
        </w:r>
        <w:r>
          <w:rPr>
            <w:rStyle w:val="Hyperlink"/>
            <w:color w:val="000000"/>
            <w:u w:val="single"/>
            <w:lang w:val="en-US"/>
          </w:rPr>
          <w:t>nalul care efectuează deservirea tehnică şi asigură funcţionarea instanţelor judecătoreşti, a procuraturii, a autorităţilor publice centrale şi locale şi funcţionarii publici, inclusiv celor cu statut special din cadrul Serviciului Fiscal de Stat, Serviciu</w:t>
        </w:r>
        <w:r>
          <w:rPr>
            <w:rStyle w:val="Hyperlink"/>
            <w:color w:val="000000"/>
            <w:u w:val="single"/>
            <w:lang w:val="en-US"/>
          </w:rPr>
          <w:t xml:space="preserve">lui Vamal, serviciului diplomatic şi Serviciului Prevenirea şi Combaterea Spălării Banilor (în continuare – funcţionari publici), beneficiază de premiu anual pentru rezultatele activităţii anului 2018, calculat proporţional timpului efectiv lucrat în anul </w:t>
        </w:r>
        <w:r>
          <w:rPr>
            <w:rStyle w:val="Hyperlink"/>
            <w:color w:val="000000"/>
            <w:u w:val="single"/>
            <w:lang w:val="en-US"/>
          </w:rPr>
          <w:t>respectiv.</w:t>
        </w:r>
      </w:hyperlink>
    </w:p>
    <w:p w:rsidR="00000000" w:rsidRDefault="00403103">
      <w:pPr>
        <w:pStyle w:val="NormalWeb"/>
        <w:rPr>
          <w:rStyle w:val="Hyperlink"/>
          <w:lang w:val="en-US"/>
        </w:rPr>
      </w:pPr>
      <w:hyperlink r:id="rId62" w:history="1">
        <w:r>
          <w:rPr>
            <w:rStyle w:val="Hyperlink"/>
            <w:color w:val="000000"/>
            <w:u w:val="single"/>
            <w:lang w:val="en-US"/>
          </w:rPr>
          <w:t>Premiul anual se plăteşte în luna februarie 2019, cu excepţia cadrelor didactice, pentru care premiul anual se va achita în luna august 2019.”;</w:t>
        </w:r>
      </w:hyperlink>
    </w:p>
    <w:p w:rsidR="00000000" w:rsidRDefault="00403103">
      <w:pPr>
        <w:pStyle w:val="NormalWeb"/>
        <w:rPr>
          <w:rStyle w:val="Hyperlink"/>
          <w:lang w:val="en-US"/>
        </w:rPr>
      </w:pPr>
      <w:hyperlink r:id="rId63" w:history="1">
        <w:r>
          <w:rPr>
            <w:rStyle w:val="Hyperlink"/>
            <w:color w:val="000000"/>
            <w:u w:val="single"/>
            <w:lang w:val="en-US"/>
          </w:rPr>
          <w:t>b) punctul 2 se abrogă;</w:t>
        </w:r>
      </w:hyperlink>
    </w:p>
    <w:p w:rsidR="00000000" w:rsidRDefault="00403103">
      <w:pPr>
        <w:pStyle w:val="NormalWeb"/>
        <w:rPr>
          <w:rStyle w:val="Hyperlink"/>
          <w:lang w:val="en-US"/>
        </w:rPr>
      </w:pPr>
      <w:hyperlink r:id="rId64" w:history="1">
        <w:r>
          <w:rPr>
            <w:rStyle w:val="Hyperlink"/>
            <w:color w:val="000000"/>
            <w:u w:val="single"/>
            <w:lang w:val="en-US"/>
          </w:rPr>
          <w:t xml:space="preserve">3) în Regulament: </w:t>
        </w:r>
      </w:hyperlink>
    </w:p>
    <w:p w:rsidR="00000000" w:rsidRDefault="00403103">
      <w:pPr>
        <w:pStyle w:val="NormalWeb"/>
        <w:rPr>
          <w:rStyle w:val="Hyperlink"/>
          <w:lang w:val="en-US"/>
        </w:rPr>
      </w:pPr>
      <w:hyperlink r:id="rId65" w:history="1">
        <w:r>
          <w:rPr>
            <w:rStyle w:val="Hyperlink"/>
            <w:color w:val="000000"/>
            <w:u w:val="single"/>
            <w:lang w:val="en-US"/>
          </w:rPr>
          <w:t>a) primul alineat va avea următorul cuprins:</w:t>
        </w:r>
      </w:hyperlink>
    </w:p>
    <w:p w:rsidR="00000000" w:rsidRDefault="00403103">
      <w:pPr>
        <w:pStyle w:val="NormalWeb"/>
        <w:rPr>
          <w:rStyle w:val="Hyperlink"/>
          <w:lang w:val="en-US"/>
        </w:rPr>
      </w:pPr>
      <w:hyperlink r:id="rId66" w:history="1">
        <w:r>
          <w:rPr>
            <w:rStyle w:val="Hyperlink"/>
            <w:color w:val="000000"/>
            <w:u w:val="single"/>
            <w:lang w:val="en-US"/>
          </w:rPr>
          <w:t>„Regulamentul privind modul de calculare şi plată a premi</w:t>
        </w:r>
        <w:r>
          <w:rPr>
            <w:rStyle w:val="Hyperlink"/>
            <w:color w:val="000000"/>
            <w:u w:val="single"/>
            <w:lang w:val="en-US"/>
          </w:rPr>
          <w:t xml:space="preserve">ului anual personalului din unităţile bugetare (în continuare – </w:t>
        </w:r>
        <w:r>
          <w:rPr>
            <w:rStyle w:val="Hyperlink"/>
            <w:i/>
            <w:iCs/>
            <w:color w:val="000000"/>
            <w:u w:val="single"/>
            <w:lang w:val="en-US"/>
          </w:rPr>
          <w:t>Regulament</w:t>
        </w:r>
        <w:r>
          <w:rPr>
            <w:rStyle w:val="Hyperlink"/>
            <w:color w:val="000000"/>
            <w:u w:val="single"/>
            <w:lang w:val="en-US"/>
          </w:rPr>
          <w:t>) determină modul de calculare şi plată a premiului anual personalului din unităţile bugetare care, pînă la 1 decembrie 2018, era salarizat în baza Reţelei tarifare unice (cu excepţi</w:t>
        </w:r>
        <w:r>
          <w:rPr>
            <w:rStyle w:val="Hyperlink"/>
            <w:color w:val="000000"/>
            <w:u w:val="single"/>
            <w:lang w:val="en-US"/>
          </w:rPr>
          <w:t>a militarilor, efectivului de trupă şi corpului de comandă), cadrelor didactice din învăţămîntul preuniversitar, personalului care efectuează deservirea tehnică şi asigură funcţionarea instanţelor judecătoreşti, a procuraturii, a autorităţilor publice cent</w:t>
        </w:r>
        <w:r>
          <w:rPr>
            <w:rStyle w:val="Hyperlink"/>
            <w:color w:val="000000"/>
            <w:u w:val="single"/>
            <w:lang w:val="en-US"/>
          </w:rPr>
          <w:t>rale şi locale şi funcţionarilor publici, inclusiv celor cu statut special din cadrul Serviciului Fiscal de Stat, Serviciului Vamal, serviciului diplomatic şi Serviciului Prevenirea şi Combaterea Spălării Banilor.”;</w:t>
        </w:r>
      </w:hyperlink>
    </w:p>
    <w:p w:rsidR="00000000" w:rsidRDefault="00403103">
      <w:pPr>
        <w:pStyle w:val="NormalWeb"/>
        <w:rPr>
          <w:rStyle w:val="Hyperlink"/>
          <w:lang w:val="en-US"/>
        </w:rPr>
      </w:pPr>
      <w:hyperlink r:id="rId67" w:history="1">
        <w:r>
          <w:rPr>
            <w:rStyle w:val="Hyperlink"/>
            <w:color w:val="000000"/>
            <w:u w:val="single"/>
            <w:lang w:val="en-US"/>
          </w:rPr>
          <w:t xml:space="preserve">b) </w:t>
        </w:r>
        <w:r>
          <w:rPr>
            <w:rStyle w:val="Hyperlink"/>
            <w:color w:val="000000"/>
            <w:u w:val="single"/>
            <w:lang w:val="en-US"/>
          </w:rPr>
          <w:t>punctul 2 va avea următorul cuprins:</w:t>
        </w:r>
      </w:hyperlink>
    </w:p>
    <w:p w:rsidR="00000000" w:rsidRDefault="00403103">
      <w:pPr>
        <w:pStyle w:val="NormalWeb"/>
        <w:rPr>
          <w:rStyle w:val="Hyperlink"/>
          <w:lang w:val="en-US"/>
        </w:rPr>
      </w:pPr>
      <w:hyperlink r:id="rId68" w:history="1">
        <w:r>
          <w:rPr>
            <w:rStyle w:val="Hyperlink"/>
            <w:color w:val="000000"/>
            <w:u w:val="single"/>
            <w:lang w:val="en-US"/>
          </w:rPr>
          <w:t>„</w:t>
        </w:r>
        <w:r>
          <w:rPr>
            <w:rStyle w:val="Hyperlink"/>
            <w:b/>
            <w:bCs/>
            <w:color w:val="000000"/>
            <w:u w:val="single"/>
            <w:lang w:val="en-US"/>
          </w:rPr>
          <w:t>2.</w:t>
        </w:r>
        <w:r>
          <w:rPr>
            <w:rStyle w:val="Hyperlink"/>
            <w:color w:val="000000"/>
            <w:u w:val="single"/>
            <w:lang w:val="en-US"/>
          </w:rPr>
          <w:t xml:space="preserve"> La determinarea mărimii premiului anual se va aplica salariul de bază indicat în punctul 1, stabilit la sfîrşitul lunii noiembrie 2018, sau la ultima zi lucrătoare anterioară sfî</w:t>
        </w:r>
        <w:r>
          <w:rPr>
            <w:rStyle w:val="Hyperlink"/>
            <w:color w:val="000000"/>
            <w:u w:val="single"/>
            <w:lang w:val="en-US"/>
          </w:rPr>
          <w:t>rşitului lunii noiembrie, pentru persoanele cu care au fost suspendate sau încheiate raporturile de serviciu/contractele individuale de muncă.”;</w:t>
        </w:r>
      </w:hyperlink>
    </w:p>
    <w:p w:rsidR="00000000" w:rsidRDefault="00403103">
      <w:pPr>
        <w:pStyle w:val="NormalWeb"/>
        <w:rPr>
          <w:rStyle w:val="Hyperlink"/>
          <w:lang w:val="en-US"/>
        </w:rPr>
      </w:pPr>
      <w:hyperlink r:id="rId69" w:history="1">
        <w:r>
          <w:rPr>
            <w:rStyle w:val="Hyperlink"/>
            <w:color w:val="000000"/>
            <w:u w:val="single"/>
            <w:lang w:val="en-US"/>
          </w:rPr>
          <w:t>c) punctul 13 se abrogă;</w:t>
        </w:r>
      </w:hyperlink>
    </w:p>
    <w:p w:rsidR="00000000" w:rsidRDefault="00403103">
      <w:pPr>
        <w:pStyle w:val="NormalWeb"/>
        <w:rPr>
          <w:rStyle w:val="Hyperlink"/>
          <w:lang w:val="en-US"/>
        </w:rPr>
      </w:pPr>
      <w:hyperlink r:id="rId70" w:history="1">
        <w:r>
          <w:rPr>
            <w:rStyle w:val="Hyperlink"/>
            <w:color w:val="000000"/>
            <w:u w:val="single"/>
            <w:lang w:val="en-US"/>
          </w:rPr>
          <w:t>4) se comple</w:t>
        </w:r>
        <w:r>
          <w:rPr>
            <w:rStyle w:val="Hyperlink"/>
            <w:color w:val="000000"/>
            <w:u w:val="single"/>
            <w:lang w:val="en-US"/>
          </w:rPr>
          <w:t>tează cu următorul capitol:</w:t>
        </w:r>
      </w:hyperlink>
    </w:p>
    <w:p w:rsidR="00000000" w:rsidRDefault="00403103">
      <w:pPr>
        <w:pStyle w:val="cp"/>
        <w:rPr>
          <w:rStyle w:val="Hyperlink"/>
          <w:lang w:val="en-US"/>
        </w:rPr>
      </w:pPr>
      <w:hyperlink r:id="rId71" w:history="1">
        <w:r>
          <w:rPr>
            <w:rStyle w:val="Hyperlink"/>
            <w:color w:val="000000"/>
            <w:u w:val="single"/>
            <w:lang w:val="en-US"/>
          </w:rPr>
          <w:t xml:space="preserve">„V. MODUL DE CALCULARE ŞI PLATĂ A PREMIULUI </w:t>
        </w:r>
      </w:hyperlink>
    </w:p>
    <w:p w:rsidR="00000000" w:rsidRDefault="00403103">
      <w:pPr>
        <w:pStyle w:val="cp"/>
        <w:rPr>
          <w:rStyle w:val="Hyperlink"/>
          <w:lang w:val="en-US"/>
        </w:rPr>
      </w:pPr>
      <w:hyperlink r:id="rId72" w:history="1">
        <w:r>
          <w:rPr>
            <w:rStyle w:val="Hyperlink"/>
            <w:color w:val="000000"/>
            <w:u w:val="single"/>
            <w:lang w:val="en-US"/>
          </w:rPr>
          <w:t>ANUAL FUNCŢIONARILOR PUBLICI</w:t>
        </w:r>
      </w:hyperlink>
    </w:p>
    <w:p w:rsidR="00000000" w:rsidRDefault="00403103">
      <w:pPr>
        <w:pStyle w:val="NormalWeb"/>
        <w:rPr>
          <w:rStyle w:val="Hyperlink"/>
          <w:lang w:val="en-US"/>
        </w:rPr>
      </w:pPr>
      <w:hyperlink r:id="rId73" w:history="1">
        <w:r>
          <w:rPr>
            <w:rStyle w:val="Hyperlink"/>
            <w:b/>
            <w:bCs/>
            <w:color w:val="000000"/>
            <w:u w:val="single"/>
            <w:lang w:val="en-US"/>
          </w:rPr>
          <w:t>16.</w:t>
        </w:r>
        <w:r>
          <w:rPr>
            <w:rStyle w:val="Hyperlink"/>
            <w:color w:val="000000"/>
            <w:u w:val="single"/>
            <w:lang w:val="en-US"/>
          </w:rPr>
          <w:t xml:space="preserve"> Conducătorii </w:t>
        </w:r>
        <w:r>
          <w:rPr>
            <w:rStyle w:val="Hyperlink"/>
            <w:color w:val="000000"/>
            <w:u w:val="single"/>
            <w:lang w:val="en-US"/>
          </w:rPr>
          <w:t xml:space="preserve">autorităţilor publice specificate în anexa nr.1 la </w:t>
        </w:r>
        <w:hyperlink r:id="rId74" w:history="1">
          <w:r>
            <w:rPr>
              <w:rStyle w:val="Hyperlink"/>
              <w:color w:val="0000FF"/>
              <w:u w:val="single"/>
              <w:lang w:val="en-US"/>
            </w:rPr>
            <w:t>Legea nr.158/2008</w:t>
          </w:r>
        </w:hyperlink>
        <w:r>
          <w:rPr>
            <w:rStyle w:val="Hyperlink"/>
            <w:color w:val="000000"/>
            <w:u w:val="single"/>
            <w:lang w:val="en-US"/>
          </w:rPr>
          <w:t xml:space="preserve"> cu privire la funcţia publică şi statutul funcţionarilor publici au dreptul de a acorda premiu anual egal cu 10% din salariul anual total, proporţiona</w:t>
        </w:r>
        <w:r>
          <w:rPr>
            <w:rStyle w:val="Hyperlink"/>
            <w:color w:val="000000"/>
            <w:u w:val="single"/>
            <w:lang w:val="en-US"/>
          </w:rPr>
          <w:t>l cu timpul efectiv lucrat în anul 2018.</w:t>
        </w:r>
      </w:hyperlink>
    </w:p>
    <w:p w:rsidR="00000000" w:rsidRDefault="00403103">
      <w:pPr>
        <w:pStyle w:val="NormalWeb"/>
        <w:rPr>
          <w:rStyle w:val="Hyperlink"/>
          <w:lang w:val="en-US"/>
        </w:rPr>
      </w:pPr>
      <w:hyperlink r:id="rId75" w:history="1">
        <w:r>
          <w:rPr>
            <w:rStyle w:val="Hyperlink"/>
            <w:b/>
            <w:bCs/>
            <w:color w:val="000000"/>
            <w:u w:val="single"/>
            <w:lang w:val="en-US"/>
          </w:rPr>
          <w:t>17.</w:t>
        </w:r>
        <w:r>
          <w:rPr>
            <w:rStyle w:val="Hyperlink"/>
            <w:color w:val="000000"/>
            <w:u w:val="single"/>
            <w:lang w:val="en-US"/>
          </w:rPr>
          <w:t xml:space="preserve"> Premiul anual poate fi redus sau anulat în cazul funcţionarilor publici care, pe parcursul anului pentru care se face premierea, au fost sancţionaţi disciplinar. În cazul sus</w:t>
        </w:r>
        <w:r>
          <w:rPr>
            <w:rStyle w:val="Hyperlink"/>
            <w:color w:val="000000"/>
            <w:u w:val="single"/>
            <w:lang w:val="en-US"/>
          </w:rPr>
          <w:t>pendării de către instanţa de judecată a actului administrativ de sancţionare a funcţionarului, premiul se va acorda în condiţiile punctului 16.</w:t>
        </w:r>
      </w:hyperlink>
    </w:p>
    <w:p w:rsidR="00000000" w:rsidRDefault="00403103">
      <w:pPr>
        <w:pStyle w:val="NormalWeb"/>
        <w:rPr>
          <w:rStyle w:val="Hyperlink"/>
          <w:lang w:val="en-US"/>
        </w:rPr>
      </w:pPr>
      <w:hyperlink r:id="rId76" w:history="1">
        <w:r>
          <w:rPr>
            <w:rStyle w:val="Hyperlink"/>
            <w:b/>
            <w:bCs/>
            <w:color w:val="000000"/>
            <w:u w:val="single"/>
            <w:lang w:val="en-US"/>
          </w:rPr>
          <w:t>18.</w:t>
        </w:r>
        <w:r>
          <w:rPr>
            <w:rStyle w:val="Hyperlink"/>
            <w:color w:val="000000"/>
            <w:u w:val="single"/>
            <w:lang w:val="en-US"/>
          </w:rPr>
          <w:t xml:space="preserve"> În timpul efectiv lucrat, pentru determinarea cuantumului premiului an</w:t>
        </w:r>
        <w:r>
          <w:rPr>
            <w:rStyle w:val="Hyperlink"/>
            <w:color w:val="000000"/>
            <w:u w:val="single"/>
            <w:lang w:val="en-US"/>
          </w:rPr>
          <w:t>ual, în afară de zilele în care funcţionarul public a lucrat efectiv, se include şi timpul în care funcţionarul public nu a fost prezent la serviciu de fapt, dar i s-a menţinut salariul mediu integral sau parţial (aflarea în concediu de odihnă anual şi con</w:t>
        </w:r>
        <w:r>
          <w:rPr>
            <w:rStyle w:val="Hyperlink"/>
            <w:color w:val="000000"/>
            <w:u w:val="single"/>
            <w:lang w:val="en-US"/>
          </w:rPr>
          <w:t>cediu de studii, în deplasare în interes de serviciu, îndeplinirea obligaţiilor de stat sau obşteşti).</w:t>
        </w:r>
      </w:hyperlink>
    </w:p>
    <w:p w:rsidR="00000000" w:rsidRDefault="00403103">
      <w:pPr>
        <w:pStyle w:val="NormalWeb"/>
        <w:rPr>
          <w:rStyle w:val="Hyperlink"/>
          <w:lang w:val="en-US"/>
        </w:rPr>
      </w:pPr>
      <w:hyperlink r:id="rId77" w:history="1">
        <w:r>
          <w:rPr>
            <w:rStyle w:val="Hyperlink"/>
            <w:b/>
            <w:bCs/>
            <w:color w:val="000000"/>
            <w:u w:val="single"/>
            <w:lang w:val="en-US"/>
          </w:rPr>
          <w:t>19.</w:t>
        </w:r>
        <w:r>
          <w:rPr>
            <w:rStyle w:val="Hyperlink"/>
            <w:color w:val="000000"/>
            <w:u w:val="single"/>
            <w:lang w:val="en-US"/>
          </w:rPr>
          <w:t xml:space="preserve"> În salariul anual total se includ următoarele plăţi salariale primite de către funcţionarul public în anul pentr</w:t>
        </w:r>
        <w:r>
          <w:rPr>
            <w:rStyle w:val="Hyperlink"/>
            <w:color w:val="000000"/>
            <w:u w:val="single"/>
            <w:lang w:val="en-US"/>
          </w:rPr>
          <w:t>u care se acordă premiul anual (de la 1 ianuarie pînă la 30 noiembrie 2018):</w:t>
        </w:r>
      </w:hyperlink>
    </w:p>
    <w:p w:rsidR="00000000" w:rsidRDefault="00403103">
      <w:pPr>
        <w:pStyle w:val="NormalWeb"/>
        <w:rPr>
          <w:rStyle w:val="Hyperlink"/>
          <w:lang w:val="en-US"/>
        </w:rPr>
      </w:pPr>
      <w:hyperlink r:id="rId78" w:history="1">
        <w:r>
          <w:rPr>
            <w:rStyle w:val="Hyperlink"/>
            <w:color w:val="000000"/>
            <w:u w:val="single"/>
            <w:lang w:val="en-US"/>
          </w:rPr>
          <w:t>1) salariul de funcţie;</w:t>
        </w:r>
      </w:hyperlink>
    </w:p>
    <w:p w:rsidR="00000000" w:rsidRDefault="00403103">
      <w:pPr>
        <w:pStyle w:val="NormalWeb"/>
        <w:rPr>
          <w:rStyle w:val="Hyperlink"/>
          <w:lang w:val="en-US"/>
        </w:rPr>
      </w:pPr>
      <w:hyperlink r:id="rId79" w:history="1">
        <w:r>
          <w:rPr>
            <w:rStyle w:val="Hyperlink"/>
            <w:color w:val="000000"/>
            <w:u w:val="single"/>
            <w:lang w:val="en-US"/>
          </w:rPr>
          <w:t>2) sporul pentru gradul de calificare, gradul special sau rangul diplomatic;</w:t>
        </w:r>
      </w:hyperlink>
    </w:p>
    <w:p w:rsidR="00000000" w:rsidRDefault="00403103">
      <w:pPr>
        <w:pStyle w:val="NormalWeb"/>
        <w:rPr>
          <w:rStyle w:val="Hyperlink"/>
          <w:lang w:val="en-US"/>
        </w:rPr>
      </w:pPr>
      <w:hyperlink r:id="rId80" w:history="1">
        <w:r>
          <w:rPr>
            <w:rStyle w:val="Hyperlink"/>
            <w:color w:val="000000"/>
            <w:u w:val="single"/>
            <w:lang w:val="en-US"/>
          </w:rPr>
          <w:t>3) alte plăţi de stimulare;</w:t>
        </w:r>
      </w:hyperlink>
    </w:p>
    <w:p w:rsidR="00000000" w:rsidRDefault="00403103">
      <w:pPr>
        <w:pStyle w:val="NormalWeb"/>
        <w:rPr>
          <w:rStyle w:val="Hyperlink"/>
          <w:lang w:val="en-US"/>
        </w:rPr>
      </w:pPr>
      <w:hyperlink r:id="rId81" w:history="1">
        <w:r>
          <w:rPr>
            <w:rStyle w:val="Hyperlink"/>
            <w:color w:val="000000"/>
            <w:u w:val="single"/>
            <w:lang w:val="en-US"/>
          </w:rPr>
          <w:t>4) indemnizaţia pentru concediul de odihnă anual;</w:t>
        </w:r>
      </w:hyperlink>
    </w:p>
    <w:p w:rsidR="00000000" w:rsidRDefault="00403103">
      <w:pPr>
        <w:pStyle w:val="NormalWeb"/>
        <w:rPr>
          <w:rStyle w:val="Hyperlink"/>
          <w:lang w:val="en-US"/>
        </w:rPr>
      </w:pPr>
      <w:hyperlink r:id="rId82" w:history="1">
        <w:r>
          <w:rPr>
            <w:rStyle w:val="Hyperlink"/>
            <w:color w:val="000000"/>
            <w:u w:val="single"/>
            <w:lang w:val="en-US"/>
          </w:rPr>
          <w:t>5) suplimentul pentru cumularea atribuţiilor funcţiei deţinute cu atribuţiile unei funcţii publice vacante sau temporar vacante;</w:t>
        </w:r>
      </w:hyperlink>
    </w:p>
    <w:p w:rsidR="00000000" w:rsidRDefault="00403103">
      <w:pPr>
        <w:pStyle w:val="NormalWeb"/>
        <w:rPr>
          <w:rStyle w:val="Hyperlink"/>
          <w:lang w:val="en-US"/>
        </w:rPr>
      </w:pPr>
      <w:hyperlink r:id="rId83" w:history="1">
        <w:r>
          <w:rPr>
            <w:rStyle w:val="Hyperlink"/>
            <w:color w:val="000000"/>
            <w:u w:val="single"/>
            <w:lang w:val="en-US"/>
          </w:rPr>
          <w:t>6) plata pentru orele prestate peste durata normală a timpului de lucru sau în zilele de s</w:t>
        </w:r>
        <w:r>
          <w:rPr>
            <w:rStyle w:val="Hyperlink"/>
            <w:color w:val="000000"/>
            <w:u w:val="single"/>
            <w:lang w:val="en-US"/>
          </w:rPr>
          <w:t>ărbătoare nelucrătoare şi/sau în zilele de repaus pentru activităţi desfăşurate potrivit atribuţiilor din fişa postului;</w:t>
        </w:r>
      </w:hyperlink>
    </w:p>
    <w:p w:rsidR="00000000" w:rsidRDefault="00403103">
      <w:pPr>
        <w:pStyle w:val="NormalWeb"/>
        <w:rPr>
          <w:rStyle w:val="Hyperlink"/>
          <w:lang w:val="en-US"/>
        </w:rPr>
      </w:pPr>
      <w:hyperlink r:id="rId84" w:history="1">
        <w:r>
          <w:rPr>
            <w:rStyle w:val="Hyperlink"/>
            <w:color w:val="000000"/>
            <w:u w:val="single"/>
            <w:lang w:val="en-US"/>
          </w:rPr>
          <w:t>7) salariul mediu integral sau parţial menţinut, în cazurile enumerate în punctul 18;</w:t>
        </w:r>
      </w:hyperlink>
    </w:p>
    <w:p w:rsidR="00000000" w:rsidRDefault="00403103">
      <w:pPr>
        <w:pStyle w:val="NormalWeb"/>
        <w:rPr>
          <w:rStyle w:val="Hyperlink"/>
          <w:lang w:val="en-US"/>
        </w:rPr>
      </w:pPr>
      <w:hyperlink r:id="rId85" w:history="1">
        <w:r>
          <w:rPr>
            <w:rStyle w:val="Hyperlink"/>
            <w:color w:val="000000"/>
            <w:u w:val="single"/>
            <w:lang w:val="en-US"/>
          </w:rPr>
          <w:t>8) premiul anual plătit pentru anul precedent.</w:t>
        </w:r>
      </w:hyperlink>
    </w:p>
    <w:p w:rsidR="00000000" w:rsidRDefault="00403103">
      <w:pPr>
        <w:pStyle w:val="NormalWeb"/>
        <w:rPr>
          <w:rStyle w:val="Hyperlink"/>
          <w:lang w:val="en-US"/>
        </w:rPr>
      </w:pPr>
      <w:hyperlink r:id="rId86" w:history="1">
        <w:r>
          <w:rPr>
            <w:rStyle w:val="Hyperlink"/>
            <w:color w:val="000000"/>
            <w:u w:val="single"/>
            <w:lang w:val="en-US"/>
          </w:rPr>
          <w:t>În baza de calcul al premiului anual nu se includ premiile unice acordate cu prilejul jubileelor, sărbătorilor profesionale şi al zilelor de sărbăt</w:t>
        </w:r>
        <w:r>
          <w:rPr>
            <w:rStyle w:val="Hyperlink"/>
            <w:color w:val="000000"/>
            <w:u w:val="single"/>
            <w:lang w:val="en-US"/>
          </w:rPr>
          <w:t>oare nelucrătoare, ajutorul material şi premiul anual acordat funcţionarilor publici din autorităţile publice locale (acordat în baza deciziei autorităţii locale), compensaţia pentru concediul nefolosit şi alte plăţi salariale de care a beneficiat angajatu</w:t>
        </w:r>
        <w:r>
          <w:rPr>
            <w:rStyle w:val="Hyperlink"/>
            <w:color w:val="000000"/>
            <w:u w:val="single"/>
            <w:lang w:val="en-US"/>
          </w:rPr>
          <w:t>l în anul pentru care se face premierea, nespecificate mai sus.</w:t>
        </w:r>
      </w:hyperlink>
    </w:p>
    <w:p w:rsidR="00000000" w:rsidRDefault="00403103">
      <w:pPr>
        <w:pStyle w:val="NormalWeb"/>
        <w:rPr>
          <w:rStyle w:val="Hyperlink"/>
          <w:lang w:val="en-US"/>
        </w:rPr>
      </w:pPr>
      <w:hyperlink r:id="rId87" w:history="1">
        <w:r>
          <w:rPr>
            <w:rStyle w:val="Hyperlink"/>
            <w:color w:val="000000"/>
            <w:u w:val="single"/>
            <w:lang w:val="en-US"/>
          </w:rPr>
          <w:t>Plăţile aferente lunii decembrie 2018, luate în considerare la determinarea bazei de calcul pentru acordarea premiului anual, se vor stabili în mărimea med</w:t>
        </w:r>
        <w:r>
          <w:rPr>
            <w:rStyle w:val="Hyperlink"/>
            <w:color w:val="000000"/>
            <w:u w:val="single"/>
            <w:lang w:val="en-US"/>
          </w:rPr>
          <w:t xml:space="preserve">ie lunară din plăţile calculate în lunile ianuarie–noiembrie 2018. </w:t>
        </w:r>
      </w:hyperlink>
    </w:p>
    <w:p w:rsidR="00000000" w:rsidRDefault="00403103">
      <w:pPr>
        <w:pStyle w:val="NormalWeb"/>
        <w:rPr>
          <w:rStyle w:val="Hyperlink"/>
          <w:lang w:val="en-US"/>
        </w:rPr>
      </w:pPr>
      <w:hyperlink r:id="rId88" w:history="1">
        <w:r>
          <w:rPr>
            <w:rStyle w:val="Hyperlink"/>
            <w:b/>
            <w:bCs/>
            <w:color w:val="000000"/>
            <w:u w:val="single"/>
            <w:lang w:val="en-US"/>
          </w:rPr>
          <w:t>20.</w:t>
        </w:r>
        <w:r>
          <w:rPr>
            <w:rStyle w:val="Hyperlink"/>
            <w:color w:val="000000"/>
            <w:u w:val="single"/>
            <w:lang w:val="en-US"/>
          </w:rPr>
          <w:t xml:space="preserve"> Pentru funcţionarii publici ale căror raporturi de serviciu au început pe parcursul sau au încetat înainte de sfîrşitul anului calendaristic pentru</w:t>
        </w:r>
        <w:r>
          <w:rPr>
            <w:rStyle w:val="Hyperlink"/>
            <w:color w:val="000000"/>
            <w:u w:val="single"/>
            <w:lang w:val="en-US"/>
          </w:rPr>
          <w:t xml:space="preserve"> care se face premierea, cu excepţia celor care au fost sancţionaţi disciplinar în anul pentru care se face premierea, cuantumul premiului anual se va determina ţinînd cont de plăţile salariale primite pe parcursul timpului efectiv lucrat în autoritate, de</w:t>
        </w:r>
        <w:r>
          <w:rPr>
            <w:rStyle w:val="Hyperlink"/>
            <w:color w:val="000000"/>
            <w:u w:val="single"/>
            <w:lang w:val="en-US"/>
          </w:rPr>
          <w:t>finite în contextul punctului 19.</w:t>
        </w:r>
      </w:hyperlink>
    </w:p>
    <w:p w:rsidR="00000000" w:rsidRDefault="00403103">
      <w:pPr>
        <w:pStyle w:val="NormalWeb"/>
        <w:rPr>
          <w:rStyle w:val="Hyperlink"/>
          <w:lang w:val="en-US"/>
        </w:rPr>
      </w:pPr>
      <w:hyperlink r:id="rId89" w:history="1">
        <w:r>
          <w:rPr>
            <w:rStyle w:val="Hyperlink"/>
            <w:b/>
            <w:bCs/>
            <w:color w:val="000000"/>
            <w:u w:val="single"/>
            <w:lang w:val="en-US"/>
          </w:rPr>
          <w:t>21.</w:t>
        </w:r>
        <w:r>
          <w:rPr>
            <w:rStyle w:val="Hyperlink"/>
            <w:color w:val="000000"/>
            <w:u w:val="single"/>
            <w:lang w:val="en-US"/>
          </w:rPr>
          <w:t xml:space="preserve"> În cazul în care, pe parcursul anului, salariatul a activat o anumită perioadă într-o funcţie pentru care condiţiile de salarizare prevăd achitarea premiului anual, iar altă perioad</w:t>
        </w:r>
        <w:r>
          <w:rPr>
            <w:rStyle w:val="Hyperlink"/>
            <w:color w:val="000000"/>
            <w:u w:val="single"/>
            <w:lang w:val="en-US"/>
          </w:rPr>
          <w:t>ă a activat într-o funcţie pentru care premiul în cauză nu este prevăzut, acesta va beneficia de premiu anual doar pentru perioada pentru care, conform legislaţiei în vigoare, se cuvine acordarea premiului.”</w:t>
        </w:r>
      </w:hyperlink>
    </w:p>
    <w:p w:rsidR="00000000" w:rsidRDefault="00403103">
      <w:pPr>
        <w:pStyle w:val="NormalWeb"/>
        <w:rPr>
          <w:rStyle w:val="Hyperlink"/>
          <w:lang w:val="en-US"/>
        </w:rPr>
      </w:pPr>
      <w:hyperlink r:id="rId90" w:history="1">
        <w:r>
          <w:rPr>
            <w:rStyle w:val="Hyperlink"/>
            <w:color w:val="000000"/>
            <w:u w:val="single"/>
            <w:lang w:val="en-US"/>
          </w:rPr>
          <w:t> </w:t>
        </w:r>
      </w:hyperlink>
    </w:p>
    <w:p w:rsidR="00000000" w:rsidRDefault="00403103">
      <w:pPr>
        <w:pStyle w:val="NormalWeb"/>
        <w:rPr>
          <w:rStyle w:val="Hyperlink"/>
          <w:lang w:val="en-US"/>
        </w:rPr>
      </w:pPr>
      <w:hyperlink r:id="rId91" w:history="1">
        <w:r>
          <w:rPr>
            <w:rStyle w:val="Hyperlink"/>
            <w:b/>
            <w:bCs/>
            <w:color w:val="000000"/>
            <w:u w:val="single"/>
            <w:lang w:val="en-US"/>
          </w:rPr>
          <w:t>16.</w:t>
        </w:r>
        <w:r>
          <w:rPr>
            <w:rStyle w:val="Hyperlink"/>
            <w:color w:val="000000"/>
            <w:u w:val="single"/>
            <w:lang w:val="en-US"/>
          </w:rPr>
          <w:t xml:space="preserve"> La punctul 5 din Regulamentul de organizare şi funcţionare a Corpului de Control al Prim-ministrului, aprobat prin </w:t>
        </w:r>
        <w:hyperlink r:id="rId92" w:history="1">
          <w:r>
            <w:rPr>
              <w:rStyle w:val="Hyperlink"/>
              <w:color w:val="0000FF"/>
              <w:u w:val="single"/>
              <w:lang w:val="en-US"/>
            </w:rPr>
            <w:t>Hotărîrea Guvernului nr.790/2017</w:t>
          </w:r>
        </w:hyperlink>
        <w:r>
          <w:rPr>
            <w:rStyle w:val="Hyperlink"/>
            <w:color w:val="000000"/>
            <w:u w:val="single"/>
            <w:lang w:val="en-US"/>
          </w:rPr>
          <w:t xml:space="preserve"> cu privire </w:t>
        </w:r>
        <w:r>
          <w:rPr>
            <w:rStyle w:val="Hyperlink"/>
            <w:color w:val="000000"/>
            <w:u w:val="single"/>
            <w:lang w:val="en-US"/>
          </w:rPr>
          <w:t>la Corpul de Control al Prim-ministrului (Monitorul Oficial al Republicii Moldova, 2017, nr.360-363, art.896), textul „Legea nr.355-XVI din 23 decembrie 2005 cu privire la sistemul de salarizare în sectorul bugetar” se substituie cu cuvintele „legislaţia p</w:t>
        </w:r>
        <w:r>
          <w:rPr>
            <w:rStyle w:val="Hyperlink"/>
            <w:color w:val="000000"/>
            <w:u w:val="single"/>
            <w:lang w:val="en-US"/>
          </w:rPr>
          <w:t>rivind sistemul de salarizare în sectorul bugetar”.</w:t>
        </w:r>
      </w:hyperlink>
    </w:p>
    <w:p w:rsidR="00000000" w:rsidRDefault="00403103">
      <w:pPr>
        <w:pStyle w:val="NormalWeb"/>
        <w:rPr>
          <w:rStyle w:val="Hyperlink"/>
          <w:lang w:val="en-US"/>
        </w:rPr>
      </w:pPr>
      <w:hyperlink r:id="rId93" w:history="1">
        <w:r>
          <w:rPr>
            <w:rStyle w:val="Hyperlink"/>
            <w:color w:val="000000"/>
            <w:u w:val="single"/>
            <w:lang w:val="en-US"/>
          </w:rPr>
          <w:t> </w:t>
        </w:r>
      </w:hyperlink>
    </w:p>
    <w:p w:rsidR="00000000" w:rsidRDefault="00403103">
      <w:pPr>
        <w:pStyle w:val="NormalWeb"/>
        <w:rPr>
          <w:rStyle w:val="Hyperlink"/>
          <w:lang w:val="en-US"/>
        </w:rPr>
      </w:pPr>
      <w:hyperlink r:id="rId94" w:history="1">
        <w:r>
          <w:rPr>
            <w:rStyle w:val="Hyperlink"/>
            <w:b/>
            <w:bCs/>
            <w:color w:val="000000"/>
            <w:u w:val="single"/>
            <w:lang w:val="en-US"/>
          </w:rPr>
          <w:t>17.</w:t>
        </w:r>
        <w:r>
          <w:rPr>
            <w:rStyle w:val="Hyperlink"/>
            <w:color w:val="000000"/>
            <w:u w:val="single"/>
            <w:lang w:val="en-US"/>
          </w:rPr>
          <w:t xml:space="preserve"> La punctul 47 din anexa nr.1 la </w:t>
        </w:r>
        <w:hyperlink r:id="rId95" w:history="1">
          <w:r>
            <w:rPr>
              <w:rStyle w:val="Hyperlink"/>
              <w:color w:val="0000FF"/>
              <w:u w:val="single"/>
              <w:lang w:val="en-US"/>
            </w:rPr>
            <w:t>Hotărîrea Guvernului nr.53/2018</w:t>
          </w:r>
        </w:hyperlink>
        <w:r>
          <w:rPr>
            <w:rStyle w:val="Hyperlink"/>
            <w:color w:val="000000"/>
            <w:u w:val="single"/>
            <w:lang w:val="ru-RU"/>
          </w:rPr>
          <w:t xml:space="preserve"> </w:t>
        </w:r>
        <w:r>
          <w:rPr>
            <w:rStyle w:val="Hyperlink"/>
            <w:color w:val="000000"/>
            <w:u w:val="single"/>
            <w:lang w:val="en-US"/>
          </w:rPr>
          <w:t xml:space="preserve">cu privire la Centrul integrat de pregătire pentru aplicarea legii al Ministerului Afacerilor Interne (Monitorul Oficial al Republicii Moldova, 2018, nr.18-26, art.59), textul „prevederile </w:t>
        </w:r>
        <w:hyperlink r:id="rId96" w:history="1">
          <w:r>
            <w:rPr>
              <w:rStyle w:val="Hyperlink"/>
              <w:color w:val="0000FF"/>
              <w:u w:val="single"/>
              <w:lang w:val="en-US"/>
            </w:rPr>
            <w:t>Legii nr.355-XVI din 23 decembrie 2005</w:t>
          </w:r>
        </w:hyperlink>
        <w:r>
          <w:rPr>
            <w:rStyle w:val="Hyperlink"/>
            <w:color w:val="000000"/>
            <w:u w:val="single"/>
            <w:lang w:val="en-US"/>
          </w:rPr>
          <w:t xml:space="preserve"> cu privire la sistemul de salarizare în sectorul bugetar” se substituie cu cuvintele „legislaţia privind sistemul de salarizare în sectorul bugetar”.</w:t>
        </w:r>
      </w:hyperlink>
    </w:p>
    <w:p w:rsidR="00000000" w:rsidRDefault="00403103">
      <w:pPr>
        <w:pStyle w:val="NormalWeb"/>
        <w:rPr>
          <w:rStyle w:val="Hyperlink"/>
          <w:lang w:val="en-US"/>
        </w:rPr>
      </w:pPr>
      <w:hyperlink r:id="rId97" w:history="1">
        <w:r>
          <w:rPr>
            <w:rStyle w:val="Hyperlink"/>
            <w:color w:val="000000"/>
            <w:u w:val="single"/>
            <w:lang w:val="en-US"/>
          </w:rPr>
          <w:t> </w:t>
        </w:r>
      </w:hyperlink>
    </w:p>
    <w:p w:rsidR="00000000" w:rsidRDefault="00403103">
      <w:pPr>
        <w:pStyle w:val="NormalWeb"/>
        <w:rPr>
          <w:rStyle w:val="Hyperlink"/>
          <w:lang w:val="en-US"/>
        </w:rPr>
      </w:pPr>
      <w:hyperlink r:id="rId98" w:history="1">
        <w:r>
          <w:rPr>
            <w:rStyle w:val="Hyperlink"/>
            <w:b/>
            <w:bCs/>
            <w:color w:val="000000"/>
            <w:u w:val="single"/>
            <w:lang w:val="en-US"/>
          </w:rPr>
          <w:t>18.</w:t>
        </w:r>
        <w:r>
          <w:rPr>
            <w:rStyle w:val="Hyperlink"/>
            <w:color w:val="000000"/>
            <w:u w:val="single"/>
            <w:lang w:val="en-US"/>
          </w:rPr>
          <w:t xml:space="preserve"> La punctul 13 din anexa nr.1 la </w:t>
        </w:r>
        <w:hyperlink r:id="rId99" w:history="1">
          <w:r>
            <w:rPr>
              <w:rStyle w:val="Hyperlink"/>
              <w:color w:val="0000FF"/>
              <w:u w:val="single"/>
              <w:lang w:val="en-US"/>
            </w:rPr>
            <w:t>Hotărîrea Guvernului nr.437/2018</w:t>
          </w:r>
        </w:hyperlink>
        <w:r>
          <w:rPr>
            <w:rStyle w:val="Hyperlink"/>
            <w:color w:val="000000"/>
            <w:u w:val="single"/>
            <w:lang w:val="en-US"/>
          </w:rPr>
          <w:t xml:space="preserve"> cu privire la organizarea şi funcţionarea Administraţiei Naţionale a Penitenciarelor (Monitorul Oficial al Republicii Moldova, 2018, nr.156</w:t>
        </w:r>
        <w:r>
          <w:rPr>
            <w:rStyle w:val="Hyperlink"/>
            <w:color w:val="000000"/>
            <w:u w:val="single"/>
            <w:lang w:val="en-US"/>
          </w:rPr>
          <w:t>, art.472), subpunctul 29) se abrogă.</w:t>
        </w:r>
      </w:hyperlink>
    </w:p>
    <w:p w:rsidR="00000000" w:rsidRDefault="00403103">
      <w:pPr>
        <w:pStyle w:val="NormalWeb"/>
        <w:rPr>
          <w:rStyle w:val="Hyperlink"/>
          <w:lang w:val="en-US"/>
        </w:rPr>
      </w:pPr>
      <w:hyperlink r:id="rId100" w:history="1">
        <w:r>
          <w:rPr>
            <w:rStyle w:val="Hyperlink"/>
            <w:color w:val="000000"/>
            <w:u w:val="single"/>
            <w:lang w:val="en-US"/>
          </w:rPr>
          <w:t> </w:t>
        </w:r>
      </w:hyperlink>
    </w:p>
    <w:p w:rsidR="00000000" w:rsidRDefault="00403103">
      <w:pPr>
        <w:pStyle w:val="NormalWeb"/>
        <w:rPr>
          <w:rStyle w:val="Hyperlink"/>
          <w:lang w:val="en-US"/>
        </w:rPr>
      </w:pPr>
      <w:hyperlink r:id="rId101" w:history="1">
        <w:r>
          <w:rPr>
            <w:rStyle w:val="Hyperlink"/>
            <w:b/>
            <w:bCs/>
            <w:color w:val="000000"/>
            <w:u w:val="single"/>
            <w:lang w:val="en-US"/>
          </w:rPr>
          <w:t>19.</w:t>
        </w:r>
        <w:r>
          <w:rPr>
            <w:rStyle w:val="Hyperlink"/>
            <w:color w:val="000000"/>
            <w:u w:val="single"/>
            <w:lang w:val="en-US"/>
          </w:rPr>
          <w:t xml:space="preserve"> La punctul 18 </w:t>
        </w:r>
        <w:r>
          <w:rPr>
            <w:rStyle w:val="Hyperlink"/>
            <w:color w:val="000000"/>
            <w:u w:val="single"/>
            <w:lang w:val="en-US"/>
          </w:rPr>
          <w:t xml:space="preserve">subpunctul 11) din Regulamentul cu privire la organizarea şi funcţionarea Inspectoratului pentru Protecţia Mediului, aprobat prin </w:t>
        </w:r>
        <w:hyperlink r:id="rId102" w:history="1">
          <w:r>
            <w:rPr>
              <w:rStyle w:val="Hyperlink"/>
              <w:color w:val="0000FF"/>
              <w:u w:val="single"/>
              <w:lang w:val="en-US"/>
            </w:rPr>
            <w:t>Hotărîrea Guvernului nr.548/2018</w:t>
          </w:r>
        </w:hyperlink>
        <w:r>
          <w:rPr>
            <w:rStyle w:val="Hyperlink"/>
            <w:color w:val="000000"/>
            <w:u w:val="single"/>
            <w:lang w:val="en-US"/>
          </w:rPr>
          <w:t xml:space="preserve"> (Monitorul Oficial al Republicii Moldova, 2018, nr.210-2</w:t>
        </w:r>
        <w:r>
          <w:rPr>
            <w:rStyle w:val="Hyperlink"/>
            <w:color w:val="000000"/>
            <w:u w:val="single"/>
            <w:lang w:val="en-US"/>
          </w:rPr>
          <w:t>23, art.602), textul „spor la salariu, premii, ajutoare materiale” se substituie cu textul „sporuri la salariu, premii unice”.</w:t>
        </w:r>
      </w:hyperlink>
    </w:p>
    <w:p w:rsidR="00000000" w:rsidRDefault="00403103">
      <w:pPr>
        <w:pStyle w:val="NormalWeb"/>
        <w:rPr>
          <w:rStyle w:val="Hyperlink"/>
          <w:lang w:val="en-US"/>
        </w:rPr>
      </w:pPr>
      <w:hyperlink r:id="rId103" w:history="1">
        <w:r>
          <w:rPr>
            <w:rStyle w:val="Hyperlink"/>
            <w:color w:val="000000"/>
            <w:u w:val="single"/>
            <w:lang w:val="en-US"/>
          </w:rPr>
          <w:t> </w:t>
        </w:r>
      </w:hyperlink>
    </w:p>
    <w:p w:rsidR="00000000" w:rsidRDefault="00403103">
      <w:pPr>
        <w:pStyle w:val="NormalWeb"/>
        <w:rPr>
          <w:rStyle w:val="Hyperlink"/>
          <w:lang w:val="en-US"/>
        </w:rPr>
      </w:pPr>
      <w:hyperlink r:id="rId104" w:history="1">
        <w:r>
          <w:rPr>
            <w:rStyle w:val="Hyperlink"/>
            <w:b/>
            <w:bCs/>
            <w:color w:val="000000"/>
            <w:u w:val="single"/>
            <w:lang w:val="en-US"/>
          </w:rPr>
          <w:t>20.</w:t>
        </w:r>
        <w:r>
          <w:rPr>
            <w:rStyle w:val="Hyperlink"/>
            <w:color w:val="000000"/>
            <w:u w:val="single"/>
            <w:lang w:val="en-US"/>
          </w:rPr>
          <w:t xml:space="preserve"> La punctul 5 din </w:t>
        </w:r>
        <w:hyperlink r:id="rId105" w:history="1">
          <w:r>
            <w:rPr>
              <w:rStyle w:val="Hyperlink"/>
              <w:color w:val="0000FF"/>
              <w:u w:val="single"/>
              <w:lang w:val="en-US"/>
            </w:rPr>
            <w:t>Hotărîrea Guvernului nr.982/2018</w:t>
          </w:r>
        </w:hyperlink>
        <w:r>
          <w:rPr>
            <w:rStyle w:val="Hyperlink"/>
            <w:color w:val="000000"/>
            <w:u w:val="single"/>
            <w:lang w:val="en-US"/>
          </w:rPr>
          <w:t xml:space="preserve"> cu privire la organizarea şi funcţionarea Agenţiei Asigurare Resurse şi Administrare Patrimoniu a Ministerului Apărării (Monitorul Oficial al Republicii Moldova, 2018, nr.400-409, art.1079), textul „anexei nr.1 la Hotă</w:t>
        </w:r>
        <w:r>
          <w:rPr>
            <w:rStyle w:val="Hyperlink"/>
            <w:color w:val="000000"/>
            <w:u w:val="single"/>
            <w:lang w:val="en-US"/>
          </w:rPr>
          <w:t xml:space="preserve">rîrea Guvernului nr.650/2006 privind salarizarea militarilor, efectivului de trupă şi corpului de comandă angajaţi în serviciul organelor apărării naţionale, securităţii statului şi ordinii publice, precum şi a funcţionarilor publici cu statut special din </w:t>
        </w:r>
        <w:r>
          <w:rPr>
            <w:rStyle w:val="Hyperlink"/>
            <w:color w:val="000000"/>
            <w:u w:val="single"/>
            <w:lang w:val="en-US"/>
          </w:rPr>
          <w:t>cadrul sistemului administraţiei penitenciare” se substituie cu cuvintele „legislaţiei privind sistemul de salarizare în sectorul bugetar”.</w:t>
        </w:r>
      </w:hyperlink>
    </w:p>
    <w:p w:rsidR="00000000" w:rsidRDefault="00403103">
      <w:pPr>
        <w:pStyle w:val="NormalWeb"/>
        <w:rPr>
          <w:rStyle w:val="Hyperlink"/>
          <w:lang w:val="en-US"/>
        </w:rPr>
      </w:pPr>
      <w:hyperlink r:id="rId106" w:history="1">
        <w:r>
          <w:rPr>
            <w:rStyle w:val="Hyperlink"/>
            <w:color w:val="000000"/>
            <w:u w:val="single"/>
            <w:lang w:val="en-US"/>
          </w:rPr>
          <w:t> </w:t>
        </w:r>
      </w:hyperlink>
    </w:p>
    <w:p w:rsidR="00000000" w:rsidRDefault="00403103">
      <w:pPr>
        <w:pStyle w:val="NormalWeb"/>
        <w:rPr>
          <w:rStyle w:val="Hyperlink"/>
          <w:lang w:val="en-US"/>
        </w:rPr>
      </w:pPr>
      <w:hyperlink r:id="rId107" w:history="1">
        <w:r>
          <w:rPr>
            <w:rStyle w:val="Hyperlink"/>
            <w:b/>
            <w:bCs/>
            <w:color w:val="000000"/>
            <w:u w:val="single"/>
            <w:lang w:val="en-US"/>
          </w:rPr>
          <w:t>21.</w:t>
        </w:r>
        <w:r>
          <w:rPr>
            <w:rStyle w:val="Hyperlink"/>
            <w:color w:val="000000"/>
            <w:u w:val="single"/>
            <w:lang w:val="en-US"/>
          </w:rPr>
          <w:t xml:space="preserve"> La punctul 5 din </w:t>
        </w:r>
        <w:hyperlink r:id="rId108" w:history="1">
          <w:r>
            <w:rPr>
              <w:rStyle w:val="Hyperlink"/>
              <w:color w:val="0000FF"/>
              <w:u w:val="single"/>
              <w:lang w:val="en-US"/>
            </w:rPr>
            <w:t>Hotărîrea Guvernului nr.984/2018</w:t>
          </w:r>
        </w:hyperlink>
        <w:r>
          <w:rPr>
            <w:rStyle w:val="Hyperlink"/>
            <w:color w:val="000000"/>
            <w:u w:val="single"/>
            <w:lang w:val="en-US"/>
          </w:rPr>
          <w:t xml:space="preserve"> cu privire la organizarea şi funcţionarea Inspectoratului Militar al Ministerului Apărării (Monitorul Oficial al Republicii Moldova, 2018, nr.398-399, art.1051), textul „tabelului nr.1 din anexa nr.1 la Ho</w:t>
        </w:r>
        <w:r>
          <w:rPr>
            <w:rStyle w:val="Hyperlink"/>
            <w:color w:val="000000"/>
            <w:u w:val="single"/>
            <w:lang w:val="en-US"/>
          </w:rPr>
          <w:t>tărîrea Guvernului nr.650/2006 privind salarizarea militarilor, efectivului de trupă şi corpului de comandă angajaţi în serviciul organelor apărării naţionale, securităţii statului şi ordinii publice (Monitorul Oficial al Republicii Moldova, 2006, nr.91-94</w:t>
        </w:r>
        <w:r>
          <w:rPr>
            <w:rStyle w:val="Hyperlink"/>
            <w:color w:val="000000"/>
            <w:u w:val="single"/>
            <w:lang w:val="en-US"/>
          </w:rPr>
          <w:t>, art.692)” se substituie cu cuvintele „legislaţiei privind sistemul de salarizare în sectorul bugetar”.</w:t>
        </w:r>
      </w:hyperlink>
    </w:p>
    <w:p w:rsidR="00000000" w:rsidRDefault="00403103">
      <w:pPr>
        <w:pStyle w:val="NormalWeb"/>
        <w:rPr>
          <w:rStyle w:val="Hyperlink"/>
          <w:lang w:val="en-US"/>
        </w:rPr>
      </w:pPr>
      <w:hyperlink r:id="rId109" w:history="1">
        <w:r>
          <w:rPr>
            <w:rStyle w:val="Hyperlink"/>
            <w:color w:val="000000"/>
            <w:u w:val="single"/>
            <w:lang w:val="en-US"/>
          </w:rPr>
          <w:t> </w:t>
        </w:r>
      </w:hyperlink>
    </w:p>
    <w:p w:rsidR="00000000" w:rsidRDefault="00403103">
      <w:pPr>
        <w:pStyle w:val="NormalWeb"/>
        <w:rPr>
          <w:rStyle w:val="Hyperlink"/>
          <w:lang w:val="en-US"/>
        </w:rPr>
      </w:pPr>
      <w:hyperlink r:id="rId110" w:history="1">
        <w:r>
          <w:rPr>
            <w:rStyle w:val="Hyperlink"/>
            <w:b/>
            <w:bCs/>
            <w:color w:val="000000"/>
            <w:u w:val="single"/>
            <w:lang w:val="en-US"/>
          </w:rPr>
          <w:t>22.</w:t>
        </w:r>
        <w:r>
          <w:rPr>
            <w:rStyle w:val="Hyperlink"/>
            <w:color w:val="000000"/>
            <w:u w:val="single"/>
            <w:lang w:val="en-US"/>
          </w:rPr>
          <w:t xml:space="preserve"> Anexa nr.1 la </w:t>
        </w:r>
        <w:hyperlink r:id="rId111" w:history="1">
          <w:r>
            <w:rPr>
              <w:rStyle w:val="Hyperlink"/>
              <w:color w:val="0000FF"/>
              <w:u w:val="single"/>
              <w:lang w:val="en-US"/>
            </w:rPr>
            <w:t>Hotărîrea Guvernului nr.1032/2018</w:t>
          </w:r>
        </w:hyperlink>
        <w:r>
          <w:rPr>
            <w:rStyle w:val="Hyperlink"/>
            <w:color w:val="000000"/>
            <w:u w:val="single"/>
            <w:lang w:val="en-US"/>
          </w:rPr>
          <w:t xml:space="preserve"> cu privire la aprobarea Regulamentului de organizare şi funcţionare a Institutului Diplomatic (Monitorul Oficial al Republicii Moldova, 2018, nr.400-409, art.1093) se modifică după cum u</w:t>
        </w:r>
        <w:r>
          <w:rPr>
            <w:rStyle w:val="Hyperlink"/>
            <w:color w:val="000000"/>
            <w:u w:val="single"/>
            <w:lang w:val="en-US"/>
          </w:rPr>
          <w:t>rmează:</w:t>
        </w:r>
      </w:hyperlink>
    </w:p>
    <w:p w:rsidR="00000000" w:rsidRDefault="00403103">
      <w:pPr>
        <w:pStyle w:val="NormalWeb"/>
        <w:rPr>
          <w:rStyle w:val="Hyperlink"/>
          <w:lang w:val="en-US"/>
        </w:rPr>
      </w:pPr>
      <w:hyperlink r:id="rId112" w:history="1">
        <w:r>
          <w:rPr>
            <w:rStyle w:val="Hyperlink"/>
            <w:color w:val="000000"/>
            <w:u w:val="single"/>
            <w:lang w:val="en-US"/>
          </w:rPr>
          <w:t>1) la punctul 28, textul „prevederile Legii nr.48/2012 privind sistemul de salarizare a funcţionarilor publici şi ale Hotărîrii Guvernului nr.331/2012 privind salarizarea funcţionarilor publici” se substituie c</w:t>
        </w:r>
        <w:r>
          <w:rPr>
            <w:rStyle w:val="Hyperlink"/>
            <w:color w:val="000000"/>
            <w:u w:val="single"/>
            <w:lang w:val="en-US"/>
          </w:rPr>
          <w:t>u cuvintele „legislaţia privind sistemul de salarizare în sectorul bugetar”;</w:t>
        </w:r>
      </w:hyperlink>
    </w:p>
    <w:p w:rsidR="00000000" w:rsidRDefault="00403103">
      <w:pPr>
        <w:pStyle w:val="NormalWeb"/>
        <w:rPr>
          <w:rStyle w:val="Hyperlink"/>
          <w:lang w:val="en-US"/>
        </w:rPr>
      </w:pPr>
      <w:hyperlink r:id="rId113" w:history="1">
        <w:r>
          <w:rPr>
            <w:rStyle w:val="Hyperlink"/>
            <w:color w:val="000000"/>
            <w:u w:val="single"/>
            <w:lang w:val="en-US"/>
          </w:rPr>
          <w:t>2) punctul 29 va avea următorul cuprins:</w:t>
        </w:r>
      </w:hyperlink>
    </w:p>
    <w:p w:rsidR="00000000" w:rsidRDefault="00403103">
      <w:pPr>
        <w:pStyle w:val="NormalWeb"/>
        <w:rPr>
          <w:rStyle w:val="Hyperlink"/>
          <w:lang w:val="en-US"/>
        </w:rPr>
      </w:pPr>
      <w:hyperlink r:id="rId114" w:history="1">
        <w:r>
          <w:rPr>
            <w:rStyle w:val="Hyperlink"/>
            <w:color w:val="000000"/>
            <w:u w:val="single"/>
            <w:lang w:val="en-US"/>
          </w:rPr>
          <w:t>„</w:t>
        </w:r>
        <w:r>
          <w:rPr>
            <w:rStyle w:val="Hyperlink"/>
            <w:b/>
            <w:bCs/>
            <w:color w:val="000000"/>
            <w:u w:val="single"/>
            <w:lang w:val="en-US"/>
          </w:rPr>
          <w:t>29.</w:t>
        </w:r>
        <w:r>
          <w:rPr>
            <w:rStyle w:val="Hyperlink"/>
            <w:color w:val="000000"/>
            <w:u w:val="single"/>
            <w:lang w:val="en-US"/>
          </w:rPr>
          <w:t xml:space="preserve"> Funcţia de director al Institutului se echivalează cu fun</w:t>
        </w:r>
        <w:r>
          <w:rPr>
            <w:rStyle w:val="Hyperlink"/>
            <w:color w:val="000000"/>
            <w:u w:val="single"/>
            <w:lang w:val="en-US"/>
          </w:rPr>
          <w:t>cţia de ambasador cu misiuni speciale, iar celelalte funcţii diplomatice din cadrul Institutului – cu funcţia de consilier din cadrul unei secţii/direcţii a Ministerului Afacerilor Externe şi Integrării Europene, prevăzute de legislaţia privind sistemul de</w:t>
        </w:r>
        <w:r>
          <w:rPr>
            <w:rStyle w:val="Hyperlink"/>
            <w:color w:val="000000"/>
            <w:u w:val="single"/>
            <w:lang w:val="en-US"/>
          </w:rPr>
          <w:t xml:space="preserve"> salarizare în sectorul bugetar.”</w:t>
        </w:r>
      </w:hyperlink>
    </w:p>
    <w:p w:rsidR="00000000" w:rsidRDefault="00403103">
      <w:pPr>
        <w:pStyle w:val="NormalWeb"/>
        <w:rPr>
          <w:rStyle w:val="Hyperlink"/>
          <w:lang w:val="en-US"/>
        </w:rPr>
      </w:pPr>
      <w:hyperlink r:id="rId115" w:history="1">
        <w:r>
          <w:rPr>
            <w:rStyle w:val="Hyperlink"/>
            <w:color w:val="000000"/>
            <w:u w:val="single"/>
            <w:lang w:val="en-US"/>
          </w:rPr>
          <w:t> </w:t>
        </w:r>
      </w:hyperlink>
    </w:p>
    <w:p w:rsidR="00000000" w:rsidRDefault="00403103">
      <w:pPr>
        <w:pStyle w:val="NormalWeb"/>
        <w:rPr>
          <w:rStyle w:val="Hyperlink"/>
          <w:lang w:val="en-US"/>
        </w:rPr>
      </w:pPr>
      <w:hyperlink r:id="rId116" w:history="1">
        <w:r>
          <w:rPr>
            <w:rStyle w:val="Hyperlink"/>
            <w:color w:val="000000"/>
            <w:u w:val="single"/>
            <w:lang w:val="en-US"/>
          </w:rPr>
          <w:t> </w:t>
        </w:r>
      </w:hyperlink>
    </w:p>
    <w:p w:rsidR="00000000" w:rsidRDefault="00403103">
      <w:pPr>
        <w:pStyle w:val="rg"/>
        <w:rPr>
          <w:rStyle w:val="Hyperlink"/>
          <w:lang w:val="en-US"/>
        </w:rPr>
      </w:pPr>
      <w:hyperlink r:id="rId117" w:history="1">
        <w:r>
          <w:rPr>
            <w:rStyle w:val="Hyperlink"/>
            <w:color w:val="000000"/>
            <w:u w:val="single"/>
            <w:lang w:val="en-US"/>
          </w:rPr>
          <w:t>Anexa nr.8</w:t>
        </w:r>
      </w:hyperlink>
    </w:p>
    <w:p w:rsidR="00000000" w:rsidRDefault="00403103">
      <w:pPr>
        <w:pStyle w:val="rg"/>
        <w:rPr>
          <w:rStyle w:val="Hyperlink"/>
          <w:lang w:val="en-US"/>
        </w:rPr>
      </w:pPr>
      <w:hyperlink r:id="rId118" w:history="1">
        <w:r>
          <w:rPr>
            <w:rStyle w:val="Hyperlink"/>
            <w:color w:val="000000"/>
            <w:u w:val="single"/>
            <w:lang w:val="en-US"/>
          </w:rPr>
          <w:t xml:space="preserve">la Hotărîrea Guvernului </w:t>
        </w:r>
      </w:hyperlink>
    </w:p>
    <w:p w:rsidR="00000000" w:rsidRDefault="00403103">
      <w:pPr>
        <w:pStyle w:val="rg"/>
        <w:rPr>
          <w:rStyle w:val="Hyperlink"/>
          <w:lang w:val="en-US"/>
        </w:rPr>
      </w:pPr>
      <w:hyperlink r:id="rId119" w:history="1">
        <w:r>
          <w:rPr>
            <w:rStyle w:val="Hyperlink"/>
            <w:color w:val="000000"/>
            <w:u w:val="single"/>
            <w:lang w:val="en-US"/>
          </w:rPr>
          <w:t>nr.1231 din 12 decembrie 2018</w:t>
        </w:r>
      </w:hyperlink>
    </w:p>
    <w:p w:rsidR="00000000" w:rsidRDefault="00403103">
      <w:pPr>
        <w:pStyle w:val="rg"/>
        <w:rPr>
          <w:rStyle w:val="Hyperlink"/>
          <w:lang w:val="en-US"/>
        </w:rPr>
      </w:pPr>
      <w:hyperlink r:id="rId120" w:history="1">
        <w:r>
          <w:rPr>
            <w:rStyle w:val="Hyperlink"/>
            <w:color w:val="000000"/>
            <w:u w:val="single"/>
            <w:lang w:val="en-US"/>
          </w:rPr>
          <w:t> </w:t>
        </w:r>
      </w:hyperlink>
    </w:p>
    <w:p w:rsidR="00000000" w:rsidRDefault="00403103">
      <w:pPr>
        <w:pStyle w:val="cp"/>
        <w:rPr>
          <w:rStyle w:val="Hyperlink"/>
          <w:lang w:val="en-US"/>
        </w:rPr>
      </w:pPr>
      <w:hyperlink r:id="rId121" w:history="1">
        <w:r>
          <w:rPr>
            <w:rStyle w:val="Hyperlink"/>
            <w:color w:val="000000"/>
            <w:u w:val="single"/>
            <w:lang w:val="en-US"/>
          </w:rPr>
          <w:t>LISTA</w:t>
        </w:r>
      </w:hyperlink>
    </w:p>
    <w:p w:rsidR="00000000" w:rsidRDefault="00403103">
      <w:pPr>
        <w:pStyle w:val="cp"/>
        <w:rPr>
          <w:rStyle w:val="Hyperlink"/>
          <w:lang w:val="en-US"/>
        </w:rPr>
      </w:pPr>
      <w:hyperlink r:id="rId122" w:history="1">
        <w:r>
          <w:rPr>
            <w:rStyle w:val="Hyperlink"/>
            <w:color w:val="000000"/>
            <w:u w:val="single"/>
            <w:lang w:val="en-US"/>
          </w:rPr>
          <w:t>hotărîrilor Guvernului care se abrogă</w:t>
        </w:r>
      </w:hyperlink>
    </w:p>
    <w:p w:rsidR="00000000" w:rsidRDefault="00403103">
      <w:pPr>
        <w:pStyle w:val="cp"/>
        <w:rPr>
          <w:rStyle w:val="Hyperlink"/>
          <w:lang w:val="en-US"/>
        </w:rPr>
      </w:pPr>
      <w:hyperlink r:id="rId123" w:history="1">
        <w:r>
          <w:rPr>
            <w:rStyle w:val="Hyperlink"/>
            <w:color w:val="000000"/>
            <w:u w:val="single"/>
            <w:lang w:val="en-US"/>
          </w:rPr>
          <w:t> </w:t>
        </w:r>
      </w:hyperlink>
    </w:p>
    <w:p w:rsidR="00000000" w:rsidRDefault="00403103">
      <w:pPr>
        <w:pStyle w:val="NormalWeb"/>
        <w:rPr>
          <w:rStyle w:val="Hyperlink"/>
          <w:lang w:val="en-US"/>
        </w:rPr>
      </w:pPr>
      <w:hyperlink r:id="rId124" w:history="1">
        <w:r>
          <w:rPr>
            <w:rStyle w:val="Hyperlink"/>
            <w:b/>
            <w:bCs/>
            <w:color w:val="000000"/>
            <w:u w:val="single"/>
            <w:lang w:val="en-US"/>
          </w:rPr>
          <w:t>1.</w:t>
        </w:r>
        <w:r>
          <w:rPr>
            <w:rStyle w:val="Hyperlink"/>
            <w:color w:val="000000"/>
            <w:u w:val="single"/>
            <w:lang w:val="en-US"/>
          </w:rPr>
          <w:t xml:space="preserve"> </w:t>
        </w:r>
        <w:hyperlink r:id="rId125" w:history="1">
          <w:r>
            <w:rPr>
              <w:rStyle w:val="Hyperlink"/>
              <w:color w:val="0000FF"/>
              <w:u w:val="single"/>
              <w:lang w:val="en-US"/>
            </w:rPr>
            <w:t>Hotărîrea Guvernului nr.154/1993</w:t>
          </w:r>
        </w:hyperlink>
        <w:r>
          <w:rPr>
            <w:rStyle w:val="Hyperlink"/>
            <w:color w:val="000000"/>
            <w:u w:val="single"/>
            <w:lang w:val="en-US"/>
          </w:rPr>
          <w:t xml:space="preserve"> cu privire la perfecţionarea retribuţiei personalului din sfera bugetară în baza Reţelei tarifare unice d</w:t>
        </w:r>
        <w:r>
          <w:rPr>
            <w:rStyle w:val="Hyperlink"/>
            <w:color w:val="000000"/>
            <w:u w:val="single"/>
            <w:lang w:val="en-US"/>
          </w:rPr>
          <w:t>e salarizare (Monitorul Oficial al Republicii Moldova, 1993, nr.3, art.88).</w:t>
        </w:r>
      </w:hyperlink>
    </w:p>
    <w:p w:rsidR="00000000" w:rsidRDefault="00403103">
      <w:pPr>
        <w:pStyle w:val="NormalWeb"/>
        <w:rPr>
          <w:rStyle w:val="Hyperlink"/>
          <w:lang w:val="en-US"/>
        </w:rPr>
      </w:pPr>
      <w:hyperlink r:id="rId126" w:history="1">
        <w:r>
          <w:rPr>
            <w:rStyle w:val="Hyperlink"/>
            <w:color w:val="000000"/>
            <w:u w:val="single"/>
            <w:lang w:val="en-US"/>
          </w:rPr>
          <w:t> </w:t>
        </w:r>
      </w:hyperlink>
    </w:p>
    <w:p w:rsidR="00000000" w:rsidRDefault="00403103">
      <w:pPr>
        <w:pStyle w:val="NormalWeb"/>
        <w:rPr>
          <w:rStyle w:val="Hyperlink"/>
          <w:lang w:val="en-US"/>
        </w:rPr>
      </w:pPr>
      <w:hyperlink r:id="rId127" w:history="1">
        <w:r>
          <w:rPr>
            <w:rStyle w:val="Hyperlink"/>
            <w:b/>
            <w:bCs/>
            <w:color w:val="000000"/>
            <w:u w:val="single"/>
            <w:lang w:val="en-US"/>
          </w:rPr>
          <w:t>2.</w:t>
        </w:r>
        <w:r>
          <w:rPr>
            <w:rStyle w:val="Hyperlink"/>
            <w:color w:val="000000"/>
            <w:u w:val="single"/>
            <w:lang w:val="en-US"/>
          </w:rPr>
          <w:t xml:space="preserve"> </w:t>
        </w:r>
        <w:hyperlink r:id="rId128" w:history="1">
          <w:r>
            <w:rPr>
              <w:rStyle w:val="Hyperlink"/>
              <w:color w:val="0000FF"/>
              <w:u w:val="single"/>
              <w:lang w:val="en-US"/>
            </w:rPr>
            <w:t>Hotărîrea Guvernului nr.482/1993</w:t>
          </w:r>
        </w:hyperlink>
        <w:r>
          <w:rPr>
            <w:rStyle w:val="Hyperlink"/>
            <w:color w:val="000000"/>
            <w:u w:val="single"/>
            <w:lang w:val="en-US"/>
          </w:rPr>
          <w:t xml:space="preserve"> cu privire la salarizarea în ba</w:t>
        </w:r>
        <w:r>
          <w:rPr>
            <w:rStyle w:val="Hyperlink"/>
            <w:color w:val="000000"/>
            <w:u w:val="single"/>
            <w:lang w:val="en-US"/>
          </w:rPr>
          <w:t>za Reţelei tarifare unice a personalului din aparatul Administraţiei de Stat a Aviaţiei Civile (nepublicat).</w:t>
        </w:r>
      </w:hyperlink>
    </w:p>
    <w:p w:rsidR="00000000" w:rsidRDefault="00403103">
      <w:pPr>
        <w:pStyle w:val="NormalWeb"/>
        <w:rPr>
          <w:rStyle w:val="Hyperlink"/>
          <w:lang w:val="en-US"/>
        </w:rPr>
      </w:pPr>
      <w:hyperlink r:id="rId129" w:history="1">
        <w:r>
          <w:rPr>
            <w:rStyle w:val="Hyperlink"/>
            <w:color w:val="000000"/>
            <w:u w:val="single"/>
            <w:lang w:val="en-US"/>
          </w:rPr>
          <w:t> </w:t>
        </w:r>
      </w:hyperlink>
    </w:p>
    <w:p w:rsidR="00000000" w:rsidRDefault="00403103">
      <w:pPr>
        <w:pStyle w:val="NormalWeb"/>
        <w:rPr>
          <w:rStyle w:val="Hyperlink"/>
          <w:lang w:val="en-US"/>
        </w:rPr>
      </w:pPr>
      <w:hyperlink r:id="rId130" w:history="1">
        <w:r>
          <w:rPr>
            <w:rStyle w:val="Hyperlink"/>
            <w:b/>
            <w:bCs/>
            <w:color w:val="000000"/>
            <w:u w:val="single"/>
            <w:lang w:val="en-US"/>
          </w:rPr>
          <w:t>3.</w:t>
        </w:r>
        <w:r>
          <w:rPr>
            <w:rStyle w:val="Hyperlink"/>
            <w:color w:val="000000"/>
            <w:u w:val="single"/>
            <w:lang w:val="en-US"/>
          </w:rPr>
          <w:t xml:space="preserve"> </w:t>
        </w:r>
        <w:hyperlink r:id="rId131" w:history="1">
          <w:r>
            <w:rPr>
              <w:rStyle w:val="Hyperlink"/>
              <w:color w:val="0000FF"/>
              <w:u w:val="single"/>
              <w:lang w:val="en-US"/>
            </w:rPr>
            <w:t>Hotărîrea Guvernului nr.728/1994</w:t>
          </w:r>
        </w:hyperlink>
        <w:r>
          <w:rPr>
            <w:rStyle w:val="Hyperlink"/>
            <w:color w:val="000000"/>
            <w:u w:val="single"/>
            <w:lang w:val="en-US"/>
          </w:rPr>
          <w:t xml:space="preserve"> cu privire la salarizarea personalului Centrului de calculare a pensiilor şi îndemnizaţiilor de pe lîngă Ministerul Muncii, Protecţiei Sociale şi Familiei (nepublicat).</w:t>
        </w:r>
      </w:hyperlink>
    </w:p>
    <w:p w:rsidR="00000000" w:rsidRDefault="00403103">
      <w:pPr>
        <w:pStyle w:val="NormalWeb"/>
        <w:rPr>
          <w:rStyle w:val="Hyperlink"/>
          <w:lang w:val="en-US"/>
        </w:rPr>
      </w:pPr>
      <w:hyperlink r:id="rId132" w:history="1">
        <w:r>
          <w:rPr>
            <w:rStyle w:val="Hyperlink"/>
            <w:color w:val="000000"/>
            <w:u w:val="single"/>
            <w:lang w:val="en-US"/>
          </w:rPr>
          <w:t> </w:t>
        </w:r>
      </w:hyperlink>
    </w:p>
    <w:p w:rsidR="00000000" w:rsidRDefault="00403103">
      <w:pPr>
        <w:pStyle w:val="NormalWeb"/>
        <w:rPr>
          <w:rStyle w:val="Hyperlink"/>
          <w:lang w:val="en-US"/>
        </w:rPr>
      </w:pPr>
      <w:hyperlink r:id="rId133" w:history="1">
        <w:r>
          <w:rPr>
            <w:rStyle w:val="Hyperlink"/>
            <w:b/>
            <w:bCs/>
            <w:color w:val="000000"/>
            <w:u w:val="single"/>
            <w:lang w:val="en-US"/>
          </w:rPr>
          <w:t>4.</w:t>
        </w:r>
        <w:r>
          <w:rPr>
            <w:rStyle w:val="Hyperlink"/>
            <w:color w:val="000000"/>
            <w:u w:val="single"/>
            <w:lang w:val="en-US"/>
          </w:rPr>
          <w:t xml:space="preserve"> </w:t>
        </w:r>
        <w:hyperlink r:id="rId134" w:history="1">
          <w:r>
            <w:rPr>
              <w:rStyle w:val="Hyperlink"/>
              <w:color w:val="0000FF"/>
              <w:u w:val="single"/>
              <w:lang w:val="en-US"/>
            </w:rPr>
            <w:t>Hotărîrea Guvernului nr.818/1994</w:t>
          </w:r>
        </w:hyperlink>
        <w:r>
          <w:rPr>
            <w:rStyle w:val="Hyperlink"/>
            <w:color w:val="000000"/>
            <w:u w:val="single"/>
            <w:lang w:val="en-US"/>
          </w:rPr>
          <w:t xml:space="preserve"> cu privire </w:t>
        </w:r>
        <w:r>
          <w:rPr>
            <w:rStyle w:val="Hyperlink"/>
            <w:color w:val="000000"/>
            <w:u w:val="single"/>
            <w:lang w:val="en-US"/>
          </w:rPr>
          <w:t>la salarizarea aparatului Visteriei Republicii Moldova (nepublicat).</w:t>
        </w:r>
      </w:hyperlink>
    </w:p>
    <w:p w:rsidR="00000000" w:rsidRDefault="00403103">
      <w:pPr>
        <w:pStyle w:val="NormalWeb"/>
        <w:rPr>
          <w:rStyle w:val="Hyperlink"/>
          <w:lang w:val="en-US"/>
        </w:rPr>
      </w:pPr>
      <w:hyperlink r:id="rId135" w:history="1">
        <w:r>
          <w:rPr>
            <w:rStyle w:val="Hyperlink"/>
            <w:color w:val="000000"/>
            <w:u w:val="single"/>
            <w:lang w:val="en-US"/>
          </w:rPr>
          <w:t> </w:t>
        </w:r>
      </w:hyperlink>
    </w:p>
    <w:p w:rsidR="00000000" w:rsidRDefault="00403103">
      <w:pPr>
        <w:pStyle w:val="NormalWeb"/>
        <w:rPr>
          <w:rStyle w:val="Hyperlink"/>
          <w:lang w:val="en-US"/>
        </w:rPr>
      </w:pPr>
      <w:hyperlink r:id="rId136" w:history="1">
        <w:r>
          <w:rPr>
            <w:rStyle w:val="Hyperlink"/>
            <w:b/>
            <w:bCs/>
            <w:color w:val="000000"/>
            <w:u w:val="single"/>
            <w:lang w:val="en-US"/>
          </w:rPr>
          <w:t>5.</w:t>
        </w:r>
        <w:r>
          <w:rPr>
            <w:rStyle w:val="Hyperlink"/>
            <w:color w:val="000000"/>
            <w:u w:val="single"/>
            <w:lang w:val="en-US"/>
          </w:rPr>
          <w:t xml:space="preserve"> </w:t>
        </w:r>
        <w:hyperlink r:id="rId137" w:history="1">
          <w:r>
            <w:rPr>
              <w:rStyle w:val="Hyperlink"/>
              <w:color w:val="0000FF"/>
              <w:u w:val="single"/>
              <w:lang w:val="en-US"/>
            </w:rPr>
            <w:t>Hotărîrea Guvernului nr.1051/2005</w:t>
          </w:r>
        </w:hyperlink>
        <w:r>
          <w:rPr>
            <w:rStyle w:val="Hyperlink"/>
            <w:color w:val="000000"/>
            <w:u w:val="single"/>
            <w:lang w:val="en-US"/>
          </w:rPr>
          <w:t xml:space="preserve"> pentru modificarea şi completarea pr</w:t>
        </w:r>
        <w:r>
          <w:rPr>
            <w:rStyle w:val="Hyperlink"/>
            <w:color w:val="000000"/>
            <w:u w:val="single"/>
            <w:lang w:val="en-US"/>
          </w:rPr>
          <w:t>oiectului de lege privind sistemul de stabilire a salariilor de bază în sectorul bugetar şi a indemnizaţiilor pentru persoanele care ocupă funcţii de demnitate publică (Monitorul Oficial al Republicii Moldova, 2005, nr.142-144, art.1161).</w:t>
        </w:r>
      </w:hyperlink>
    </w:p>
    <w:p w:rsidR="00000000" w:rsidRDefault="00403103">
      <w:pPr>
        <w:pStyle w:val="NormalWeb"/>
        <w:rPr>
          <w:rStyle w:val="Hyperlink"/>
          <w:lang w:val="en-US"/>
        </w:rPr>
      </w:pPr>
      <w:hyperlink r:id="rId138" w:history="1">
        <w:r>
          <w:rPr>
            <w:rStyle w:val="Hyperlink"/>
            <w:color w:val="000000"/>
            <w:u w:val="single"/>
            <w:lang w:val="en-US"/>
          </w:rPr>
          <w:t> </w:t>
        </w:r>
      </w:hyperlink>
    </w:p>
    <w:p w:rsidR="00000000" w:rsidRDefault="00403103">
      <w:pPr>
        <w:pStyle w:val="NormalWeb"/>
        <w:rPr>
          <w:rStyle w:val="Hyperlink"/>
          <w:lang w:val="en-US"/>
        </w:rPr>
      </w:pPr>
      <w:hyperlink r:id="rId139" w:history="1">
        <w:r>
          <w:rPr>
            <w:rStyle w:val="Hyperlink"/>
            <w:b/>
            <w:bCs/>
            <w:color w:val="000000"/>
            <w:u w:val="single"/>
            <w:lang w:val="en-US"/>
          </w:rPr>
          <w:t>6.</w:t>
        </w:r>
        <w:r>
          <w:rPr>
            <w:rStyle w:val="Hyperlink"/>
            <w:color w:val="000000"/>
            <w:u w:val="single"/>
            <w:lang w:val="en-US"/>
          </w:rPr>
          <w:t xml:space="preserve"> </w:t>
        </w:r>
        <w:hyperlink r:id="rId140" w:history="1">
          <w:r>
            <w:rPr>
              <w:rStyle w:val="Hyperlink"/>
              <w:color w:val="0000FF"/>
              <w:u w:val="single"/>
              <w:lang w:val="en-US"/>
            </w:rPr>
            <w:t>Hotărîrea Guvernului nr.250/2006</w:t>
          </w:r>
        </w:hyperlink>
        <w:r>
          <w:rPr>
            <w:rStyle w:val="Hyperlink"/>
            <w:color w:val="000000"/>
            <w:u w:val="single"/>
            <w:lang w:val="en-US"/>
          </w:rPr>
          <w:t xml:space="preserve"> cu privire </w:t>
        </w:r>
        <w:r>
          <w:rPr>
            <w:rStyle w:val="Hyperlink"/>
            <w:color w:val="000000"/>
            <w:u w:val="single"/>
            <w:lang w:val="en-US"/>
          </w:rPr>
          <w:t>la stabilirea sporului lunar pentru vechime în muncă angajaţilor Agenţiei de Stat pentru Proprietatea Intelectuală (Monitorul Oficial al Republicii Moldova, 2006, nr.43-46, art.289).</w:t>
        </w:r>
      </w:hyperlink>
    </w:p>
    <w:p w:rsidR="00000000" w:rsidRDefault="00403103">
      <w:pPr>
        <w:pStyle w:val="NormalWeb"/>
        <w:rPr>
          <w:rStyle w:val="Hyperlink"/>
          <w:lang w:val="en-US"/>
        </w:rPr>
      </w:pPr>
      <w:hyperlink r:id="rId141" w:history="1">
        <w:r>
          <w:rPr>
            <w:rStyle w:val="Hyperlink"/>
            <w:color w:val="000000"/>
            <w:u w:val="single"/>
            <w:lang w:val="en-US"/>
          </w:rPr>
          <w:t> </w:t>
        </w:r>
      </w:hyperlink>
    </w:p>
    <w:p w:rsidR="00000000" w:rsidRDefault="00403103">
      <w:pPr>
        <w:pStyle w:val="NormalWeb"/>
        <w:rPr>
          <w:rStyle w:val="Hyperlink"/>
          <w:lang w:val="en-US"/>
        </w:rPr>
      </w:pPr>
      <w:hyperlink r:id="rId142" w:history="1">
        <w:r>
          <w:rPr>
            <w:rStyle w:val="Hyperlink"/>
            <w:b/>
            <w:bCs/>
            <w:color w:val="000000"/>
            <w:u w:val="single"/>
            <w:lang w:val="en-US"/>
          </w:rPr>
          <w:t>7.</w:t>
        </w:r>
        <w:r>
          <w:rPr>
            <w:rStyle w:val="Hyperlink"/>
            <w:color w:val="000000"/>
            <w:u w:val="single"/>
            <w:lang w:val="en-US"/>
          </w:rPr>
          <w:t xml:space="preserve"> </w:t>
        </w:r>
        <w:hyperlink r:id="rId143" w:history="1">
          <w:r>
            <w:rPr>
              <w:rStyle w:val="Hyperlink"/>
              <w:color w:val="0000FF"/>
              <w:u w:val="single"/>
              <w:lang w:val="en-US"/>
            </w:rPr>
            <w:t>Hotărîrea Guvernului nr.381/2006</w:t>
          </w:r>
        </w:hyperlink>
        <w:r>
          <w:rPr>
            <w:rStyle w:val="Hyperlink"/>
            <w:color w:val="000000"/>
            <w:u w:val="single"/>
            <w:lang w:val="en-US"/>
          </w:rPr>
          <w:t xml:space="preserve"> „Cu privire la condiţiile de salarizare a personalului din unităţile bugetare” (Monitorul Oficial al Republicii Moldova, 2006, nr.66-69, art.431).</w:t>
        </w:r>
      </w:hyperlink>
    </w:p>
    <w:p w:rsidR="00000000" w:rsidRDefault="00403103">
      <w:pPr>
        <w:pStyle w:val="NormalWeb"/>
        <w:rPr>
          <w:rStyle w:val="Hyperlink"/>
          <w:lang w:val="en-US"/>
        </w:rPr>
      </w:pPr>
      <w:hyperlink r:id="rId144" w:history="1">
        <w:r>
          <w:rPr>
            <w:rStyle w:val="Hyperlink"/>
            <w:color w:val="000000"/>
            <w:u w:val="single"/>
            <w:lang w:val="en-US"/>
          </w:rPr>
          <w:t> </w:t>
        </w:r>
      </w:hyperlink>
    </w:p>
    <w:p w:rsidR="00000000" w:rsidRDefault="00403103">
      <w:pPr>
        <w:pStyle w:val="NormalWeb"/>
        <w:rPr>
          <w:rStyle w:val="Hyperlink"/>
          <w:lang w:val="en-US"/>
        </w:rPr>
      </w:pPr>
      <w:hyperlink r:id="rId145" w:history="1">
        <w:r>
          <w:rPr>
            <w:rStyle w:val="Hyperlink"/>
            <w:b/>
            <w:bCs/>
            <w:color w:val="000000"/>
            <w:u w:val="single"/>
            <w:lang w:val="en-US"/>
          </w:rPr>
          <w:t>8.</w:t>
        </w:r>
        <w:r>
          <w:rPr>
            <w:rStyle w:val="Hyperlink"/>
            <w:color w:val="000000"/>
            <w:u w:val="single"/>
            <w:lang w:val="en-US"/>
          </w:rPr>
          <w:t xml:space="preserve"> </w:t>
        </w:r>
        <w:hyperlink r:id="rId146" w:history="1">
          <w:r>
            <w:rPr>
              <w:rStyle w:val="Hyperlink"/>
              <w:color w:val="0000FF"/>
              <w:u w:val="single"/>
              <w:lang w:val="en-US"/>
            </w:rPr>
            <w:t>Hotărîrea Guvernului nr.755/2006</w:t>
          </w:r>
        </w:hyperlink>
        <w:r>
          <w:rPr>
            <w:rStyle w:val="Hyperlink"/>
            <w:color w:val="000000"/>
            <w:u w:val="single"/>
            <w:lang w:val="en-US"/>
          </w:rPr>
          <w:t xml:space="preserve"> cu privire la salarizarea personalului din unităţile bugetare specializate în servicii pentru agricultură, alte servicii neraportate la sfer</w:t>
        </w:r>
        <w:r>
          <w:rPr>
            <w:rStyle w:val="Hyperlink"/>
            <w:color w:val="000000"/>
            <w:u w:val="single"/>
            <w:lang w:val="en-US"/>
          </w:rPr>
          <w:t>a socială şi a personalului Serviciului Hidrometeorologic de Stat (Monitorul Oficial al Republicii Moldova, 2006, nr.106-111, art.812).</w:t>
        </w:r>
      </w:hyperlink>
    </w:p>
    <w:p w:rsidR="00000000" w:rsidRDefault="00403103">
      <w:pPr>
        <w:pStyle w:val="NormalWeb"/>
        <w:rPr>
          <w:rStyle w:val="Hyperlink"/>
          <w:lang w:val="en-US"/>
        </w:rPr>
      </w:pPr>
      <w:hyperlink r:id="rId147" w:history="1">
        <w:r>
          <w:rPr>
            <w:rStyle w:val="Hyperlink"/>
            <w:color w:val="000000"/>
            <w:u w:val="single"/>
            <w:lang w:val="en-US"/>
          </w:rPr>
          <w:t> </w:t>
        </w:r>
      </w:hyperlink>
    </w:p>
    <w:p w:rsidR="00000000" w:rsidRDefault="00403103">
      <w:pPr>
        <w:pStyle w:val="NormalWeb"/>
        <w:rPr>
          <w:rStyle w:val="Hyperlink"/>
          <w:lang w:val="en-US"/>
        </w:rPr>
      </w:pPr>
      <w:hyperlink r:id="rId148" w:history="1">
        <w:r>
          <w:rPr>
            <w:rStyle w:val="Hyperlink"/>
            <w:b/>
            <w:bCs/>
            <w:color w:val="000000"/>
            <w:u w:val="single"/>
            <w:lang w:val="en-US"/>
          </w:rPr>
          <w:t>9.</w:t>
        </w:r>
        <w:r>
          <w:rPr>
            <w:rStyle w:val="Hyperlink"/>
            <w:color w:val="000000"/>
            <w:u w:val="single"/>
            <w:lang w:val="en-US"/>
          </w:rPr>
          <w:t xml:space="preserve"> </w:t>
        </w:r>
        <w:hyperlink r:id="rId149" w:history="1">
          <w:r>
            <w:rPr>
              <w:rStyle w:val="Hyperlink"/>
              <w:color w:val="0000FF"/>
              <w:u w:val="single"/>
              <w:lang w:val="en-US"/>
            </w:rPr>
            <w:t>Hotărîrea Guvernului nr.863/2006</w:t>
          </w:r>
        </w:hyperlink>
        <w:r>
          <w:rPr>
            <w:rStyle w:val="Hyperlink"/>
            <w:color w:val="000000"/>
            <w:u w:val="single"/>
            <w:lang w:val="ru-RU"/>
          </w:rPr>
          <w:t xml:space="preserve"> </w:t>
        </w:r>
        <w:r>
          <w:rPr>
            <w:rStyle w:val="Hyperlink"/>
            <w:color w:val="000000"/>
            <w:u w:val="single"/>
            <w:lang w:val="en-US"/>
          </w:rPr>
          <w:t>cu privire la stabilirea sporurilor la salariul de funcţie pentru acces permanent la secretul de stat (Monitorul Oficial al Republicii Moldova, 2006, nr.126-130, art.917).</w:t>
        </w:r>
      </w:hyperlink>
    </w:p>
    <w:p w:rsidR="00000000" w:rsidRDefault="00403103">
      <w:pPr>
        <w:pStyle w:val="NormalWeb"/>
        <w:rPr>
          <w:rStyle w:val="Hyperlink"/>
          <w:lang w:val="en-US"/>
        </w:rPr>
      </w:pPr>
      <w:hyperlink r:id="rId150" w:history="1">
        <w:r>
          <w:rPr>
            <w:rStyle w:val="Hyperlink"/>
            <w:color w:val="000000"/>
            <w:u w:val="single"/>
            <w:lang w:val="en-US"/>
          </w:rPr>
          <w:t> </w:t>
        </w:r>
      </w:hyperlink>
    </w:p>
    <w:p w:rsidR="00000000" w:rsidRDefault="00403103">
      <w:pPr>
        <w:pStyle w:val="NormalWeb"/>
        <w:rPr>
          <w:rStyle w:val="Hyperlink"/>
          <w:lang w:val="en-US"/>
        </w:rPr>
      </w:pPr>
      <w:hyperlink r:id="rId151" w:history="1">
        <w:r>
          <w:rPr>
            <w:rStyle w:val="Hyperlink"/>
            <w:b/>
            <w:bCs/>
            <w:color w:val="000000"/>
            <w:u w:val="single"/>
            <w:lang w:val="en-US"/>
          </w:rPr>
          <w:t>10.</w:t>
        </w:r>
        <w:r>
          <w:rPr>
            <w:rStyle w:val="Hyperlink"/>
            <w:color w:val="000000"/>
            <w:u w:val="single"/>
            <w:lang w:val="en-US"/>
          </w:rPr>
          <w:t xml:space="preserve"> </w:t>
        </w:r>
        <w:hyperlink r:id="rId152" w:history="1">
          <w:r>
            <w:rPr>
              <w:rStyle w:val="Hyperlink"/>
              <w:color w:val="0000FF"/>
              <w:u w:val="single"/>
              <w:lang w:val="en-US"/>
            </w:rPr>
            <w:t>Hotărîrea Guvernului nr.1000/2006</w:t>
          </w:r>
        </w:hyperlink>
        <w:r>
          <w:rPr>
            <w:rStyle w:val="Hyperlink"/>
            <w:color w:val="000000"/>
            <w:u w:val="single"/>
            <w:lang w:val="en-US"/>
          </w:rPr>
          <w:t xml:space="preserve"> cu privire la condiţiile de salarizare a angajaţilor civili, cu excepţia funcţionarilor publici şi persoanelor care efectuează deservirea tehnică, din organ</w:t>
        </w:r>
        <w:r>
          <w:rPr>
            <w:rStyle w:val="Hyperlink"/>
            <w:color w:val="000000"/>
            <w:u w:val="single"/>
            <w:lang w:val="en-US"/>
          </w:rPr>
          <w:t>ele apărării naţionale şi securităţii statului şi ordinii publice (Monitorul Oficial al Republicii Moldova, 2006, nr.142-145, art.1085).</w:t>
        </w:r>
      </w:hyperlink>
    </w:p>
    <w:p w:rsidR="00000000" w:rsidRDefault="00403103">
      <w:pPr>
        <w:pStyle w:val="NormalWeb"/>
        <w:rPr>
          <w:rStyle w:val="Hyperlink"/>
          <w:lang w:val="en-US"/>
        </w:rPr>
      </w:pPr>
      <w:hyperlink r:id="rId153" w:history="1">
        <w:r>
          <w:rPr>
            <w:rStyle w:val="Hyperlink"/>
            <w:color w:val="000000"/>
            <w:u w:val="single"/>
            <w:lang w:val="en-US"/>
          </w:rPr>
          <w:t> </w:t>
        </w:r>
      </w:hyperlink>
    </w:p>
    <w:p w:rsidR="00000000" w:rsidRDefault="00403103">
      <w:pPr>
        <w:pStyle w:val="NormalWeb"/>
        <w:rPr>
          <w:rStyle w:val="Hyperlink"/>
          <w:lang w:val="en-US"/>
        </w:rPr>
      </w:pPr>
      <w:hyperlink r:id="rId154" w:history="1">
        <w:r>
          <w:rPr>
            <w:rStyle w:val="Hyperlink"/>
            <w:b/>
            <w:bCs/>
            <w:color w:val="000000"/>
            <w:u w:val="single"/>
            <w:lang w:val="en-US"/>
          </w:rPr>
          <w:t>11.</w:t>
        </w:r>
        <w:r>
          <w:rPr>
            <w:rStyle w:val="Hyperlink"/>
            <w:color w:val="000000"/>
            <w:u w:val="single"/>
            <w:lang w:val="en-US"/>
          </w:rPr>
          <w:t xml:space="preserve"> </w:t>
        </w:r>
        <w:hyperlink r:id="rId155" w:history="1">
          <w:r>
            <w:rPr>
              <w:rStyle w:val="Hyperlink"/>
              <w:color w:val="0000FF"/>
              <w:u w:val="single"/>
              <w:lang w:val="en-US"/>
            </w:rPr>
            <w:t>H</w:t>
          </w:r>
          <w:r>
            <w:rPr>
              <w:rStyle w:val="Hyperlink"/>
              <w:color w:val="0000FF"/>
              <w:u w:val="single"/>
              <w:lang w:val="en-US"/>
            </w:rPr>
            <w:t>otărîrea Guvernului nr.1062/2006</w:t>
          </w:r>
        </w:hyperlink>
        <w:r>
          <w:rPr>
            <w:rStyle w:val="Hyperlink"/>
            <w:color w:val="000000"/>
            <w:u w:val="single"/>
            <w:lang w:val="ru-RU"/>
          </w:rPr>
          <w:t xml:space="preserve"> </w:t>
        </w:r>
        <w:r>
          <w:rPr>
            <w:rStyle w:val="Hyperlink"/>
            <w:color w:val="000000"/>
            <w:u w:val="single"/>
            <w:lang w:val="en-US"/>
          </w:rPr>
          <w:t>privind salarizarea personalului unor organizaţii, instituţii şi întreprinderi monitorizate de Cancelaria de Stat (Monitorul Oficial al Republicii Moldova, 2006, nr.150-152, art.1146).</w:t>
        </w:r>
      </w:hyperlink>
    </w:p>
    <w:p w:rsidR="00000000" w:rsidRDefault="00403103">
      <w:pPr>
        <w:pStyle w:val="NormalWeb"/>
        <w:rPr>
          <w:rStyle w:val="Hyperlink"/>
          <w:lang w:val="en-US"/>
        </w:rPr>
      </w:pPr>
      <w:hyperlink r:id="rId156" w:history="1">
        <w:r>
          <w:rPr>
            <w:rStyle w:val="Hyperlink"/>
            <w:color w:val="000000"/>
            <w:u w:val="single"/>
            <w:lang w:val="en-US"/>
          </w:rPr>
          <w:t> </w:t>
        </w:r>
      </w:hyperlink>
    </w:p>
    <w:p w:rsidR="00000000" w:rsidRDefault="00403103">
      <w:pPr>
        <w:pStyle w:val="NormalWeb"/>
        <w:rPr>
          <w:rStyle w:val="Hyperlink"/>
          <w:lang w:val="en-US"/>
        </w:rPr>
      </w:pPr>
      <w:hyperlink r:id="rId157" w:history="1">
        <w:r>
          <w:rPr>
            <w:rStyle w:val="Hyperlink"/>
            <w:b/>
            <w:bCs/>
            <w:color w:val="000000"/>
            <w:u w:val="single"/>
            <w:lang w:val="en-US"/>
          </w:rPr>
          <w:t>12.</w:t>
        </w:r>
        <w:r>
          <w:rPr>
            <w:rStyle w:val="Hyperlink"/>
            <w:color w:val="000000"/>
            <w:u w:val="single"/>
            <w:lang w:val="en-US"/>
          </w:rPr>
          <w:t xml:space="preserve"> </w:t>
        </w:r>
        <w:hyperlink r:id="rId158" w:history="1">
          <w:r>
            <w:rPr>
              <w:rStyle w:val="Hyperlink"/>
              <w:color w:val="0000FF"/>
              <w:u w:val="single"/>
              <w:lang w:val="en-US"/>
            </w:rPr>
            <w:t>Hotărîrea Guvernului nr.1108/2006</w:t>
          </w:r>
        </w:hyperlink>
        <w:r>
          <w:rPr>
            <w:rStyle w:val="Hyperlink"/>
            <w:color w:val="000000"/>
            <w:u w:val="single"/>
            <w:lang w:val="en-US"/>
          </w:rPr>
          <w:t xml:space="preserve"> privind salarizarea personalului </w:t>
        </w:r>
        <w:r>
          <w:rPr>
            <w:rStyle w:val="Hyperlink"/>
            <w:color w:val="000000"/>
            <w:u w:val="single"/>
            <w:lang w:val="en-US"/>
          </w:rPr>
          <w:t>unor instituţii finanţate de la buget (Monitorul Oficial al Republicii Moldova, 2006, nr.153-156, art.1188).</w:t>
        </w:r>
      </w:hyperlink>
    </w:p>
    <w:p w:rsidR="00000000" w:rsidRDefault="00403103">
      <w:pPr>
        <w:pStyle w:val="NormalWeb"/>
        <w:rPr>
          <w:rStyle w:val="Hyperlink"/>
          <w:lang w:val="en-US"/>
        </w:rPr>
      </w:pPr>
      <w:hyperlink r:id="rId159" w:history="1">
        <w:r>
          <w:rPr>
            <w:rStyle w:val="Hyperlink"/>
            <w:color w:val="000000"/>
            <w:u w:val="single"/>
            <w:lang w:val="en-US"/>
          </w:rPr>
          <w:t> </w:t>
        </w:r>
      </w:hyperlink>
    </w:p>
    <w:p w:rsidR="00000000" w:rsidRDefault="00403103">
      <w:pPr>
        <w:pStyle w:val="NormalWeb"/>
        <w:rPr>
          <w:rStyle w:val="Hyperlink"/>
          <w:lang w:val="en-US"/>
        </w:rPr>
      </w:pPr>
      <w:hyperlink r:id="rId160" w:history="1">
        <w:r>
          <w:rPr>
            <w:rStyle w:val="Hyperlink"/>
            <w:b/>
            <w:bCs/>
            <w:color w:val="000000"/>
            <w:u w:val="single"/>
            <w:lang w:val="en-US"/>
          </w:rPr>
          <w:t>13.</w:t>
        </w:r>
        <w:r>
          <w:rPr>
            <w:rStyle w:val="Hyperlink"/>
            <w:color w:val="000000"/>
            <w:u w:val="single"/>
            <w:lang w:val="en-US"/>
          </w:rPr>
          <w:t xml:space="preserve"> </w:t>
        </w:r>
        <w:hyperlink r:id="rId161" w:history="1">
          <w:r>
            <w:rPr>
              <w:rStyle w:val="Hyperlink"/>
              <w:color w:val="0000FF"/>
              <w:u w:val="single"/>
              <w:lang w:val="en-US"/>
            </w:rPr>
            <w:t>Hotărîrea Guvernului nr.125</w:t>
          </w:r>
          <w:r>
            <w:rPr>
              <w:rStyle w:val="Hyperlink"/>
              <w:color w:val="0000FF"/>
              <w:u w:val="single"/>
              <w:lang w:val="en-US"/>
            </w:rPr>
            <w:t>8/2006</w:t>
          </w:r>
        </w:hyperlink>
        <w:r>
          <w:rPr>
            <w:rStyle w:val="Hyperlink"/>
            <w:color w:val="000000"/>
            <w:u w:val="single"/>
            <w:lang w:val="en-US"/>
          </w:rPr>
          <w:t xml:space="preserve"> privind salarizarea personalului unor direcţii finanţate de la buget (Monitorul Oficial al Republicii Moldova, 2006, nr.174-177, art.1351).</w:t>
        </w:r>
      </w:hyperlink>
    </w:p>
    <w:p w:rsidR="00000000" w:rsidRDefault="00403103">
      <w:pPr>
        <w:pStyle w:val="NormalWeb"/>
        <w:rPr>
          <w:rStyle w:val="Hyperlink"/>
          <w:lang w:val="en-US"/>
        </w:rPr>
      </w:pPr>
      <w:hyperlink r:id="rId162" w:history="1">
        <w:r>
          <w:rPr>
            <w:rStyle w:val="Hyperlink"/>
            <w:color w:val="000000"/>
            <w:u w:val="single"/>
            <w:lang w:val="en-US"/>
          </w:rPr>
          <w:t> </w:t>
        </w:r>
      </w:hyperlink>
    </w:p>
    <w:p w:rsidR="00000000" w:rsidRDefault="00403103">
      <w:pPr>
        <w:pStyle w:val="NormalWeb"/>
        <w:rPr>
          <w:rStyle w:val="Hyperlink"/>
          <w:lang w:val="en-US"/>
        </w:rPr>
      </w:pPr>
      <w:hyperlink r:id="rId163" w:history="1">
        <w:r>
          <w:rPr>
            <w:rStyle w:val="Hyperlink"/>
            <w:b/>
            <w:bCs/>
            <w:color w:val="000000"/>
            <w:u w:val="single"/>
            <w:lang w:val="en-US"/>
          </w:rPr>
          <w:t>14.</w:t>
        </w:r>
        <w:r>
          <w:rPr>
            <w:rStyle w:val="Hyperlink"/>
            <w:color w:val="000000"/>
            <w:u w:val="single"/>
            <w:lang w:val="en-US"/>
          </w:rPr>
          <w:t xml:space="preserve"> </w:t>
        </w:r>
        <w:hyperlink r:id="rId164" w:history="1">
          <w:r>
            <w:rPr>
              <w:rStyle w:val="Hyperlink"/>
              <w:color w:val="0000FF"/>
              <w:u w:val="single"/>
              <w:lang w:val="en-US"/>
            </w:rPr>
            <w:t>Hotărîrea Guvernului nr.47/2007</w:t>
          </w:r>
        </w:hyperlink>
        <w:r>
          <w:rPr>
            <w:rStyle w:val="Hyperlink"/>
            <w:color w:val="000000"/>
            <w:u w:val="single"/>
            <w:lang w:val="en-US"/>
          </w:rPr>
          <w:t xml:space="preserve"> cu privire la salarizarea angajaţilor organizaţiilor de drept public din domeniile cercetării şi inovării finanţate de la bugetul de stat (Monitorul Oficial al Republicii Moldova, 2007, nr.10-13, art.62).</w:t>
        </w:r>
      </w:hyperlink>
    </w:p>
    <w:p w:rsidR="00000000" w:rsidRDefault="00403103">
      <w:pPr>
        <w:pStyle w:val="NormalWeb"/>
        <w:rPr>
          <w:rStyle w:val="Hyperlink"/>
          <w:lang w:val="en-US"/>
        </w:rPr>
      </w:pPr>
      <w:hyperlink r:id="rId165" w:history="1">
        <w:r>
          <w:rPr>
            <w:rStyle w:val="Hyperlink"/>
            <w:color w:val="000000"/>
            <w:u w:val="single"/>
            <w:lang w:val="en-US"/>
          </w:rPr>
          <w:t> </w:t>
        </w:r>
      </w:hyperlink>
    </w:p>
    <w:p w:rsidR="00000000" w:rsidRDefault="00403103">
      <w:pPr>
        <w:pStyle w:val="NormalWeb"/>
        <w:rPr>
          <w:rStyle w:val="Hyperlink"/>
          <w:lang w:val="en-US"/>
        </w:rPr>
      </w:pPr>
      <w:hyperlink r:id="rId166" w:history="1">
        <w:r>
          <w:rPr>
            <w:rStyle w:val="Hyperlink"/>
            <w:b/>
            <w:bCs/>
            <w:color w:val="000000"/>
            <w:u w:val="single"/>
            <w:lang w:val="en-US"/>
          </w:rPr>
          <w:t>15.</w:t>
        </w:r>
        <w:r>
          <w:rPr>
            <w:rStyle w:val="Hyperlink"/>
            <w:color w:val="000000"/>
            <w:u w:val="single"/>
            <w:lang w:val="en-US"/>
          </w:rPr>
          <w:t xml:space="preserve"> </w:t>
        </w:r>
        <w:hyperlink r:id="rId167" w:history="1">
          <w:r>
            <w:rPr>
              <w:rStyle w:val="Hyperlink"/>
              <w:color w:val="0000FF"/>
              <w:u w:val="single"/>
              <w:lang w:val="en-US"/>
            </w:rPr>
            <w:t>Hotărîrea Guvernului nr.122/2007</w:t>
          </w:r>
        </w:hyperlink>
        <w:r>
          <w:rPr>
            <w:rStyle w:val="Hyperlink"/>
            <w:color w:val="000000"/>
            <w:u w:val="single"/>
            <w:lang w:val="en-US"/>
          </w:rPr>
          <w:t xml:space="preserve"> privind salarizarea personalului </w:t>
        </w:r>
        <w:r>
          <w:rPr>
            <w:rStyle w:val="Hyperlink"/>
            <w:color w:val="000000"/>
            <w:u w:val="single"/>
            <w:lang w:val="en-US"/>
          </w:rPr>
          <w:t>din domeniul expertizei judiciare, constatărilor tehnico-ştiinţifice şi medico-legale (Monitorul Oficial al Republicii Moldova, 2007, nr.21-24, art.138).</w:t>
        </w:r>
      </w:hyperlink>
    </w:p>
    <w:p w:rsidR="00000000" w:rsidRDefault="00403103">
      <w:pPr>
        <w:pStyle w:val="NormalWeb"/>
        <w:rPr>
          <w:rStyle w:val="Hyperlink"/>
          <w:lang w:val="en-US"/>
        </w:rPr>
      </w:pPr>
      <w:hyperlink r:id="rId168" w:history="1">
        <w:r>
          <w:rPr>
            <w:rStyle w:val="Hyperlink"/>
            <w:color w:val="000000"/>
            <w:u w:val="single"/>
            <w:lang w:val="en-US"/>
          </w:rPr>
          <w:t> </w:t>
        </w:r>
      </w:hyperlink>
    </w:p>
    <w:p w:rsidR="00000000" w:rsidRDefault="00403103">
      <w:pPr>
        <w:pStyle w:val="NormalWeb"/>
        <w:rPr>
          <w:rStyle w:val="Hyperlink"/>
          <w:lang w:val="en-US"/>
        </w:rPr>
      </w:pPr>
      <w:hyperlink r:id="rId169" w:history="1">
        <w:r>
          <w:rPr>
            <w:rStyle w:val="Hyperlink"/>
            <w:b/>
            <w:bCs/>
            <w:color w:val="000000"/>
            <w:u w:val="single"/>
            <w:lang w:val="en-US"/>
          </w:rPr>
          <w:t>16.</w:t>
        </w:r>
        <w:r>
          <w:rPr>
            <w:rStyle w:val="Hyperlink"/>
            <w:color w:val="000000"/>
            <w:u w:val="single"/>
            <w:lang w:val="en-US"/>
          </w:rPr>
          <w:t xml:space="preserve"> </w:t>
        </w:r>
        <w:hyperlink r:id="rId170" w:history="1">
          <w:r>
            <w:rPr>
              <w:rStyle w:val="Hyperlink"/>
              <w:color w:val="0000FF"/>
              <w:u w:val="single"/>
              <w:lang w:val="en-US"/>
            </w:rPr>
            <w:t>Hotărîrea Guvernului nr.686/2007</w:t>
          </w:r>
        </w:hyperlink>
        <w:r>
          <w:rPr>
            <w:rStyle w:val="Hyperlink"/>
            <w:color w:val="000000"/>
            <w:u w:val="single"/>
            <w:lang w:val="en-US"/>
          </w:rPr>
          <w:t xml:space="preserve"> privind aprobarea Regulamentului cu privire la modul de calculare a perioadei de muncă în vederea acordării sporului pentru vechime în muncă angajaţilor civili şi personalului contractual din organele apărări</w:t>
        </w:r>
        <w:r>
          <w:rPr>
            <w:rStyle w:val="Hyperlink"/>
            <w:color w:val="000000"/>
            <w:u w:val="single"/>
            <w:lang w:val="en-US"/>
          </w:rPr>
          <w:t>i naţionale, securităţii statului şi ordinii publice (Monitorul Oficial al Republicii Moldova, 2007, nr.90-93, art.722).</w:t>
        </w:r>
      </w:hyperlink>
    </w:p>
    <w:p w:rsidR="00000000" w:rsidRDefault="00403103">
      <w:pPr>
        <w:pStyle w:val="NormalWeb"/>
        <w:rPr>
          <w:rStyle w:val="Hyperlink"/>
          <w:lang w:val="en-US"/>
        </w:rPr>
      </w:pPr>
      <w:hyperlink r:id="rId171" w:history="1">
        <w:r>
          <w:rPr>
            <w:rStyle w:val="Hyperlink"/>
            <w:color w:val="000000"/>
            <w:u w:val="single"/>
            <w:lang w:val="en-US"/>
          </w:rPr>
          <w:t> </w:t>
        </w:r>
      </w:hyperlink>
    </w:p>
    <w:p w:rsidR="00000000" w:rsidRDefault="00403103">
      <w:pPr>
        <w:pStyle w:val="NormalWeb"/>
        <w:rPr>
          <w:rStyle w:val="Hyperlink"/>
          <w:lang w:val="en-US"/>
        </w:rPr>
      </w:pPr>
      <w:hyperlink r:id="rId172" w:history="1">
        <w:r>
          <w:rPr>
            <w:rStyle w:val="Hyperlink"/>
            <w:b/>
            <w:bCs/>
            <w:color w:val="000000"/>
            <w:u w:val="single"/>
            <w:lang w:val="en-US"/>
          </w:rPr>
          <w:t>17.</w:t>
        </w:r>
        <w:r>
          <w:rPr>
            <w:rStyle w:val="Hyperlink"/>
            <w:color w:val="000000"/>
            <w:u w:val="single"/>
            <w:lang w:val="en-US"/>
          </w:rPr>
          <w:t xml:space="preserve"> </w:t>
        </w:r>
        <w:hyperlink r:id="rId173" w:history="1">
          <w:r>
            <w:rPr>
              <w:rStyle w:val="Hyperlink"/>
              <w:color w:val="0000FF"/>
              <w:u w:val="single"/>
              <w:lang w:val="en-US"/>
            </w:rPr>
            <w:t>Hotărîrea Guvernul</w:t>
          </w:r>
          <w:r>
            <w:rPr>
              <w:rStyle w:val="Hyperlink"/>
              <w:color w:val="0000FF"/>
              <w:u w:val="single"/>
              <w:lang w:val="en-US"/>
            </w:rPr>
            <w:t>ui nr.801/2007</w:t>
          </w:r>
        </w:hyperlink>
        <w:r>
          <w:rPr>
            <w:rStyle w:val="Hyperlink"/>
            <w:color w:val="000000"/>
            <w:u w:val="single"/>
            <w:lang w:val="en-US"/>
          </w:rPr>
          <w:t xml:space="preserve"> privind aprobarea Regulamentului cu privire la modul de calculare a perioadei de muncă în vederea acordării sporului pentru vechimea în muncă personalului din unităţile bugetare (Monitorul Oficial al Republicii Moldova, 2007, nr.117-126, art</w:t>
        </w:r>
        <w:r>
          <w:rPr>
            <w:rStyle w:val="Hyperlink"/>
            <w:color w:val="000000"/>
            <w:u w:val="single"/>
            <w:lang w:val="en-US"/>
          </w:rPr>
          <w:t>.889).</w:t>
        </w:r>
      </w:hyperlink>
    </w:p>
    <w:p w:rsidR="00000000" w:rsidRDefault="00403103">
      <w:pPr>
        <w:pStyle w:val="NormalWeb"/>
        <w:rPr>
          <w:rStyle w:val="Hyperlink"/>
          <w:lang w:val="en-US"/>
        </w:rPr>
      </w:pPr>
      <w:hyperlink r:id="rId174" w:history="1">
        <w:r>
          <w:rPr>
            <w:rStyle w:val="Hyperlink"/>
            <w:color w:val="000000"/>
            <w:u w:val="single"/>
            <w:lang w:val="en-US"/>
          </w:rPr>
          <w:t> </w:t>
        </w:r>
      </w:hyperlink>
    </w:p>
    <w:p w:rsidR="00000000" w:rsidRDefault="00403103">
      <w:pPr>
        <w:pStyle w:val="NormalWeb"/>
        <w:rPr>
          <w:rStyle w:val="Hyperlink"/>
          <w:lang w:val="en-US"/>
        </w:rPr>
      </w:pPr>
      <w:hyperlink r:id="rId175" w:history="1">
        <w:r>
          <w:rPr>
            <w:rStyle w:val="Hyperlink"/>
            <w:b/>
            <w:bCs/>
            <w:color w:val="000000"/>
            <w:u w:val="single"/>
            <w:lang w:val="en-US"/>
          </w:rPr>
          <w:t>18.</w:t>
        </w:r>
        <w:r>
          <w:rPr>
            <w:rStyle w:val="Hyperlink"/>
            <w:color w:val="000000"/>
            <w:u w:val="single"/>
            <w:lang w:val="en-US"/>
          </w:rPr>
          <w:t xml:space="preserve"> </w:t>
        </w:r>
        <w:hyperlink r:id="rId176" w:history="1">
          <w:r>
            <w:rPr>
              <w:rStyle w:val="Hyperlink"/>
              <w:color w:val="0000FF"/>
              <w:u w:val="single"/>
              <w:lang w:val="en-US"/>
            </w:rPr>
            <w:t>Hotărîrea Guvernului nr.186/2008</w:t>
          </w:r>
        </w:hyperlink>
        <w:r>
          <w:rPr>
            <w:rStyle w:val="Hyperlink"/>
            <w:color w:val="000000"/>
            <w:u w:val="single"/>
            <w:lang w:val="en-US"/>
          </w:rPr>
          <w:t xml:space="preserve"> pentru aprobarea Regulamentului cu privire la modul de stabilire şi plată a indemnizaţiei lunare mi</w:t>
        </w:r>
        <w:r>
          <w:rPr>
            <w:rStyle w:val="Hyperlink"/>
            <w:color w:val="000000"/>
            <w:u w:val="single"/>
            <w:lang w:val="en-US"/>
          </w:rPr>
          <w:t>litarilor, ofiţerilor de informaţii de securitate, efectivului de trupă şi corpului de comandă angajaţi prin contract din organele apărării naţionale, securităţii statului şi ordinii publice, conform totalurilor activităţii unităţii în care sînt angajaţi (</w:t>
        </w:r>
        <w:r>
          <w:rPr>
            <w:rStyle w:val="Hyperlink"/>
            <w:color w:val="000000"/>
            <w:u w:val="single"/>
            <w:lang w:val="en-US"/>
          </w:rPr>
          <w:t>Monitorul Oficial al Republicii Moldova, 2008, nr.42-44, art.253).</w:t>
        </w:r>
      </w:hyperlink>
    </w:p>
    <w:p w:rsidR="00000000" w:rsidRDefault="00403103">
      <w:pPr>
        <w:pStyle w:val="NormalWeb"/>
        <w:rPr>
          <w:rStyle w:val="Hyperlink"/>
          <w:lang w:val="en-US"/>
        </w:rPr>
      </w:pPr>
      <w:hyperlink r:id="rId177" w:history="1">
        <w:r>
          <w:rPr>
            <w:rStyle w:val="Hyperlink"/>
            <w:color w:val="000000"/>
            <w:u w:val="single"/>
            <w:lang w:val="en-US"/>
          </w:rPr>
          <w:t> </w:t>
        </w:r>
      </w:hyperlink>
    </w:p>
    <w:p w:rsidR="00000000" w:rsidRDefault="00403103">
      <w:pPr>
        <w:pStyle w:val="NormalWeb"/>
        <w:rPr>
          <w:rStyle w:val="Hyperlink"/>
          <w:lang w:val="en-US"/>
        </w:rPr>
      </w:pPr>
      <w:hyperlink r:id="rId178" w:history="1">
        <w:r>
          <w:rPr>
            <w:rStyle w:val="Hyperlink"/>
            <w:b/>
            <w:bCs/>
            <w:color w:val="000000"/>
            <w:u w:val="single"/>
            <w:lang w:val="en-US"/>
          </w:rPr>
          <w:t>19.</w:t>
        </w:r>
        <w:r>
          <w:rPr>
            <w:rStyle w:val="Hyperlink"/>
            <w:color w:val="000000"/>
            <w:u w:val="single"/>
            <w:lang w:val="en-US"/>
          </w:rPr>
          <w:t xml:space="preserve"> </w:t>
        </w:r>
        <w:hyperlink r:id="rId179" w:history="1">
          <w:r>
            <w:rPr>
              <w:rStyle w:val="Hyperlink"/>
              <w:color w:val="0000FF"/>
              <w:u w:val="single"/>
              <w:lang w:val="en-US"/>
            </w:rPr>
            <w:t>Hotărîrea Guvernului nr.331/2012</w:t>
          </w:r>
        </w:hyperlink>
        <w:r>
          <w:rPr>
            <w:rStyle w:val="Hyperlink"/>
            <w:color w:val="000000"/>
            <w:u w:val="single"/>
            <w:lang w:val="en-US"/>
          </w:rPr>
          <w:t xml:space="preserve"> privind salarizarea </w:t>
        </w:r>
        <w:r>
          <w:rPr>
            <w:rStyle w:val="Hyperlink"/>
            <w:color w:val="000000"/>
            <w:u w:val="single"/>
            <w:lang w:val="en-US"/>
          </w:rPr>
          <w:t>funcţionarilor publici (Monitorul Oficial al Republicii Moldova, 2012, nr.104-108, art.371).</w:t>
        </w:r>
      </w:hyperlink>
    </w:p>
    <w:p w:rsidR="00000000" w:rsidRDefault="00403103">
      <w:pPr>
        <w:pStyle w:val="NormalWeb"/>
        <w:rPr>
          <w:rStyle w:val="Hyperlink"/>
          <w:lang w:val="en-US"/>
        </w:rPr>
      </w:pPr>
      <w:hyperlink r:id="rId180" w:history="1">
        <w:r>
          <w:rPr>
            <w:rStyle w:val="Hyperlink"/>
            <w:color w:val="000000"/>
            <w:u w:val="single"/>
            <w:lang w:val="en-US"/>
          </w:rPr>
          <w:t> </w:t>
        </w:r>
      </w:hyperlink>
    </w:p>
    <w:p w:rsidR="00000000" w:rsidRDefault="00403103">
      <w:pPr>
        <w:pStyle w:val="NormalWeb"/>
        <w:rPr>
          <w:rStyle w:val="Hyperlink"/>
          <w:lang w:val="en-US"/>
        </w:rPr>
      </w:pPr>
      <w:hyperlink r:id="rId181" w:history="1">
        <w:r>
          <w:rPr>
            <w:rStyle w:val="Hyperlink"/>
            <w:b/>
            <w:bCs/>
            <w:color w:val="000000"/>
            <w:u w:val="single"/>
            <w:lang w:val="en-US"/>
          </w:rPr>
          <w:t>20.</w:t>
        </w:r>
        <w:r>
          <w:rPr>
            <w:rStyle w:val="Hyperlink"/>
            <w:color w:val="000000"/>
            <w:u w:val="single"/>
            <w:lang w:val="en-US"/>
          </w:rPr>
          <w:t xml:space="preserve"> </w:t>
        </w:r>
        <w:hyperlink r:id="rId182" w:history="1">
          <w:r>
            <w:rPr>
              <w:rStyle w:val="Hyperlink"/>
              <w:color w:val="0000FF"/>
              <w:u w:val="single"/>
              <w:lang w:val="en-US"/>
            </w:rPr>
            <w:t>Hotărîrea Guvernului nr.710/2012</w:t>
          </w:r>
        </w:hyperlink>
        <w:r>
          <w:rPr>
            <w:rStyle w:val="Hyperlink"/>
            <w:color w:val="000000"/>
            <w:u w:val="single"/>
            <w:lang w:val="en-US"/>
          </w:rPr>
          <w:t xml:space="preserve"> privind salar</w:t>
        </w:r>
        <w:r>
          <w:rPr>
            <w:rStyle w:val="Hyperlink"/>
            <w:color w:val="000000"/>
            <w:u w:val="single"/>
            <w:lang w:val="en-US"/>
          </w:rPr>
          <w:t>izarea personalului care efectuează deservirea tehnică şi asigură funcţionarea instanţelor judecătoreşti, a procuraturii şi a autorităţilor administraţiei publice centrale şi locale (Monitorul Oficial al Republicii Moldova, 2012, nr.205-207, art.766).</w:t>
        </w:r>
      </w:hyperlink>
    </w:p>
    <w:p w:rsidR="00000000" w:rsidRDefault="00403103">
      <w:pPr>
        <w:pStyle w:val="NormalWeb"/>
        <w:rPr>
          <w:rStyle w:val="Hyperlink"/>
          <w:lang w:val="en-US"/>
        </w:rPr>
      </w:pPr>
      <w:hyperlink r:id="rId183" w:history="1">
        <w:r>
          <w:rPr>
            <w:rStyle w:val="Hyperlink"/>
            <w:color w:val="000000"/>
            <w:u w:val="single"/>
            <w:lang w:val="en-US"/>
          </w:rPr>
          <w:t> </w:t>
        </w:r>
      </w:hyperlink>
    </w:p>
    <w:p w:rsidR="00000000" w:rsidRDefault="00403103">
      <w:pPr>
        <w:pStyle w:val="NormalWeb"/>
        <w:rPr>
          <w:rStyle w:val="Hyperlink"/>
          <w:lang w:val="en-US"/>
        </w:rPr>
      </w:pPr>
      <w:hyperlink r:id="rId184" w:history="1">
        <w:r>
          <w:rPr>
            <w:rStyle w:val="Hyperlink"/>
            <w:b/>
            <w:bCs/>
            <w:color w:val="000000"/>
            <w:u w:val="single"/>
            <w:lang w:val="en-US"/>
          </w:rPr>
          <w:t>21.</w:t>
        </w:r>
        <w:r>
          <w:rPr>
            <w:rStyle w:val="Hyperlink"/>
            <w:color w:val="000000"/>
            <w:u w:val="single"/>
            <w:lang w:val="en-US"/>
          </w:rPr>
          <w:t xml:space="preserve"> </w:t>
        </w:r>
        <w:hyperlink r:id="rId185" w:history="1">
          <w:r>
            <w:rPr>
              <w:rStyle w:val="Hyperlink"/>
              <w:color w:val="0000FF"/>
              <w:u w:val="single"/>
              <w:lang w:val="en-US"/>
            </w:rPr>
            <w:t>Hotărîrea Guvernului nr.1018/2014</w:t>
          </w:r>
        </w:hyperlink>
        <w:r>
          <w:rPr>
            <w:rStyle w:val="Hyperlink"/>
            <w:color w:val="000000"/>
            <w:u w:val="single"/>
            <w:lang w:val="en-US"/>
          </w:rPr>
          <w:t xml:space="preserve"> pentru aprobarea Regulamentului privind modul de calculare a vechimii în muncă pentru stabilirea sporului la</w:t>
        </w:r>
        <w:r>
          <w:rPr>
            <w:rStyle w:val="Hyperlink"/>
            <w:color w:val="000000"/>
            <w:u w:val="single"/>
            <w:lang w:val="en-US"/>
          </w:rPr>
          <w:t xml:space="preserve"> salariu funcţionarilor publici cu statut special (poliţişti) şi a vechimii în muncă în ramurile civile înrudite cu specialitatea (funcţia) deţinută în cadrul Ministerului Afacerilor Interne (Monitorul Oficial al Republicii Moldova, 2014, nr.386-396, art.1</w:t>
        </w:r>
        <w:r>
          <w:rPr>
            <w:rStyle w:val="Hyperlink"/>
            <w:color w:val="000000"/>
            <w:u w:val="single"/>
            <w:lang w:val="en-US"/>
          </w:rPr>
          <w:t>102).</w:t>
        </w:r>
      </w:hyperlink>
    </w:p>
    <w:p w:rsidR="00000000" w:rsidRDefault="00403103">
      <w:pPr>
        <w:pStyle w:val="NormalWeb"/>
        <w:rPr>
          <w:rStyle w:val="Hyperlink"/>
          <w:lang w:val="en-US"/>
        </w:rPr>
      </w:pPr>
      <w:hyperlink r:id="rId186" w:history="1">
        <w:r>
          <w:rPr>
            <w:rStyle w:val="Hyperlink"/>
            <w:color w:val="000000"/>
            <w:u w:val="single"/>
            <w:lang w:val="en-US"/>
          </w:rPr>
          <w:t> </w:t>
        </w:r>
      </w:hyperlink>
    </w:p>
    <w:p w:rsidR="00000000" w:rsidRDefault="00403103">
      <w:pPr>
        <w:pStyle w:val="NormalWeb"/>
        <w:rPr>
          <w:rStyle w:val="Hyperlink"/>
          <w:lang w:val="en-US"/>
        </w:rPr>
      </w:pPr>
      <w:hyperlink r:id="rId187" w:history="1">
        <w:r>
          <w:rPr>
            <w:rStyle w:val="Hyperlink"/>
            <w:b/>
            <w:bCs/>
            <w:color w:val="000000"/>
            <w:u w:val="single"/>
            <w:lang w:val="en-US"/>
          </w:rPr>
          <w:t>22.</w:t>
        </w:r>
        <w:r>
          <w:rPr>
            <w:rStyle w:val="Hyperlink"/>
            <w:color w:val="000000"/>
            <w:u w:val="single"/>
            <w:lang w:val="en-US"/>
          </w:rPr>
          <w:t xml:space="preserve"> </w:t>
        </w:r>
        <w:hyperlink r:id="rId188" w:history="1">
          <w:r>
            <w:rPr>
              <w:rStyle w:val="Hyperlink"/>
              <w:color w:val="0000FF"/>
              <w:u w:val="single"/>
              <w:lang w:val="en-US"/>
            </w:rPr>
            <w:t>Hotărîrea Guvernului nr.172/2017</w:t>
          </w:r>
        </w:hyperlink>
        <w:r>
          <w:rPr>
            <w:rStyle w:val="Hyperlink"/>
            <w:color w:val="000000"/>
            <w:u w:val="single"/>
            <w:lang w:val="ru-RU"/>
          </w:rPr>
          <w:t xml:space="preserve"> </w:t>
        </w:r>
        <w:r>
          <w:rPr>
            <w:rStyle w:val="Hyperlink"/>
            <w:color w:val="000000"/>
            <w:u w:val="single"/>
            <w:lang w:val="en-US"/>
          </w:rPr>
          <w:t xml:space="preserve">pentru aprobarea Regulamentului </w:t>
        </w:r>
        <w:r>
          <w:rPr>
            <w:rStyle w:val="Hyperlink"/>
            <w:color w:val="000000"/>
            <w:u w:val="single"/>
            <w:lang w:val="en-US"/>
          </w:rPr>
          <w:t>privind procedura de stimulare financiară a agenţilor constatatori din cadrul Inspectoratului General al Poliţiei al Ministerului Afaceilor Interne (Monitorul Oficial al Republicii Moldova, 2017, nr.85-91, art.242).</w:t>
        </w:r>
      </w:hyperlink>
    </w:p>
    <w:p w:rsidR="00000000" w:rsidRDefault="00403103">
      <w:pPr>
        <w:pStyle w:val="NormalWeb"/>
        <w:rPr>
          <w:rStyle w:val="Hyperlink"/>
          <w:lang w:val="en-US"/>
        </w:rPr>
      </w:pPr>
      <w:hyperlink r:id="rId189" w:history="1">
        <w:r>
          <w:rPr>
            <w:rStyle w:val="Hyperlink"/>
            <w:color w:val="000000"/>
            <w:u w:val="single"/>
            <w:lang w:val="en-US"/>
          </w:rPr>
          <w:t> </w:t>
        </w:r>
      </w:hyperlink>
    </w:p>
    <w:p w:rsidR="00403103" w:rsidRDefault="00403103">
      <w:pPr>
        <w:pStyle w:val="NormalWeb"/>
        <w:rPr>
          <w:rStyle w:val="Hyperlink"/>
          <w:lang w:val="en-US"/>
        </w:rPr>
      </w:pPr>
      <w:hyperlink r:id="rId190" w:history="1">
        <w:r>
          <w:rPr>
            <w:rStyle w:val="Hyperlink"/>
            <w:color w:val="000000"/>
            <w:u w:val="single"/>
            <w:lang w:val="en-US"/>
          </w:rPr>
          <w:t> </w:t>
        </w:r>
      </w:hyperlink>
    </w:p>
    <w:sectPr w:rsidR="004031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6A7973"/>
    <w:rsid w:val="00403103"/>
    <w:rsid w:val="006A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7B5BBB-EB22-46E2-9F1B-6F1423204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style>
  <w:style w:type="character" w:styleId="HyperlinkParcurs">
    <w:name w:val="FollowedHyperlink"/>
    <w:basedOn w:val="Fontdeparagrafimplicit"/>
    <w:uiPriority w:val="99"/>
    <w:semiHidden/>
    <w:unhideWhenUsed/>
    <w:rPr>
      <w:color w:val="800080"/>
      <w:u w:val="single"/>
    </w:rPr>
  </w:style>
  <w:style w:type="paragraph" w:customStyle="1" w:styleId="msonormal0">
    <w:name w:val="msonormal"/>
    <w:basedOn w:val="Normal"/>
    <w:uiPriority w:val="99"/>
    <w:semiHidden/>
    <w:pPr>
      <w:ind w:firstLine="567"/>
      <w:jc w:val="both"/>
    </w:pPr>
  </w:style>
  <w:style w:type="paragraph" w:styleId="NormalWeb">
    <w:name w:val="Normal (Web)"/>
    <w:basedOn w:val="Normal"/>
    <w:uiPriority w:val="99"/>
    <w:semiHidden/>
    <w:unhideWhenUsed/>
    <w:pPr>
      <w:ind w:firstLine="567"/>
      <w:jc w:val="both"/>
    </w:pPr>
  </w:style>
  <w:style w:type="paragraph" w:styleId="TextnBalon">
    <w:name w:val="Balloon Text"/>
    <w:basedOn w:val="Normal"/>
    <w:link w:val="TextnBalonCaracter"/>
    <w:uiPriority w:val="99"/>
    <w:semiHidden/>
    <w:unhideWhenUsed/>
    <w:rPr>
      <w:rFonts w:ascii="Tahoma" w:hAnsi="Tahoma" w:cs="Tahoma"/>
      <w:sz w:val="16"/>
      <w:szCs w:val="16"/>
    </w:rPr>
  </w:style>
  <w:style w:type="character" w:customStyle="1" w:styleId="TextnBalonCaracter">
    <w:name w:val="Text în Balon Caracter"/>
    <w:basedOn w:val="Fontdeparagrafimplicit"/>
    <w:link w:val="TextnBalon"/>
    <w:uiPriority w:val="99"/>
    <w:semiHidden/>
    <w:rPr>
      <w:rFonts w:ascii="Segoe UI" w:eastAsiaTheme="minorEastAsia" w:hAnsi="Segoe UI" w:cs="Segoe UI"/>
      <w:sz w:val="18"/>
      <w:szCs w:val="18"/>
    </w:rPr>
  </w:style>
  <w:style w:type="paragraph" w:customStyle="1" w:styleId="tt">
    <w:name w:val="tt"/>
    <w:basedOn w:val="Normal"/>
    <w:uiPriority w:val="99"/>
    <w:semiHidden/>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ut">
    <w:name w:val="cut"/>
    <w:basedOn w:val="Normal"/>
    <w:uiPriority w:val="99"/>
    <w:semiHidden/>
    <w:pPr>
      <w:ind w:left="567" w:right="567" w:firstLine="567"/>
      <w:jc w:val="center"/>
    </w:pPr>
    <w:rPr>
      <w:b/>
      <w:bCs/>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cn">
    <w:name w:val="cn"/>
    <w:basedOn w:val="Normal"/>
    <w:uiPriority w:val="99"/>
    <w:semiHidden/>
    <w:pPr>
      <w:jc w:val="center"/>
    </w:pPr>
  </w:style>
  <w:style w:type="paragraph" w:customStyle="1" w:styleId="cb">
    <w:name w:val="cb"/>
    <w:basedOn w:val="Normal"/>
    <w:uiPriority w:val="99"/>
    <w:semiHidden/>
    <w:pPr>
      <w:jc w:val="center"/>
    </w:pPr>
    <w:rPr>
      <w:b/>
      <w:bCs/>
    </w:rPr>
  </w:style>
  <w:style w:type="paragraph" w:customStyle="1" w:styleId="rg">
    <w:name w:val="rg"/>
    <w:basedOn w:val="Normal"/>
    <w:uiPriority w:val="99"/>
    <w:semiHidden/>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paragraph" w:customStyle="1" w:styleId="forma">
    <w:name w:val="forma"/>
    <w:basedOn w:val="Normal"/>
    <w:uiPriority w:val="99"/>
    <w:semiHidden/>
    <w:pPr>
      <w:ind w:firstLine="567"/>
      <w:jc w:val="both"/>
    </w:pPr>
    <w:rPr>
      <w:rFonts w:ascii="Arial" w:hAnsi="Arial" w:cs="Arial"/>
      <w:sz w:val="20"/>
      <w:szCs w:val="20"/>
    </w:rPr>
  </w:style>
  <w:style w:type="paragraph" w:customStyle="1" w:styleId="sm">
    <w:name w:val="sm"/>
    <w:basedOn w:val="Normal"/>
    <w:uiPriority w:val="99"/>
    <w:semiHidden/>
    <w:pPr>
      <w:spacing w:before="240"/>
      <w:ind w:left="567" w:firstLine="567"/>
    </w:pPr>
    <w:rPr>
      <w:b/>
      <w:bCs/>
    </w:rPr>
  </w:style>
  <w:style w:type="paragraph" w:customStyle="1" w:styleId="smfunctia">
    <w:name w:val="sm_functia"/>
    <w:basedOn w:val="Normal"/>
    <w:uiPriority w:val="99"/>
    <w:semiHidden/>
    <w:pPr>
      <w:ind w:firstLine="567"/>
      <w:jc w:val="both"/>
    </w:pPr>
  </w:style>
  <w:style w:type="paragraph" w:customStyle="1" w:styleId="smdata">
    <w:name w:val="sm_data"/>
    <w:basedOn w:val="Normal"/>
    <w:uiPriority w:val="99"/>
    <w:semiHidden/>
    <w:pPr>
      <w:ind w:firstLine="567"/>
      <w:jc w:val="both"/>
    </w:pPr>
  </w:style>
  <w:style w:type="paragraph" w:customStyle="1" w:styleId="a">
    <w:name w:val="Текст выноски"/>
    <w:basedOn w:val="Normal"/>
    <w:link w:val="a0"/>
  </w:style>
  <w:style w:type="character" w:customStyle="1" w:styleId="a0">
    <w:name w:val="Текст выноски Знак"/>
    <w:basedOn w:val="Fontdeparagrafimplicit"/>
    <w:link w:val="a"/>
    <w:uiPriority w:val="99"/>
    <w:semiHidden/>
    <w:locked/>
    <w:rPr>
      <w:rFonts w:ascii="Tahoma" w:eastAsiaTheme="minorEastAsia" w:hAnsi="Tahoma" w:cs="Tahoma" w:hint="default"/>
      <w:sz w:val="16"/>
      <w:szCs w:val="16"/>
    </w:rPr>
  </w:style>
  <w:style w:type="table" w:customStyle="1" w:styleId="a1">
    <w:name w:val="Обычная таблица"/>
    <w:uiPriority w:val="99"/>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martStudio\Desktop\Attachments_gradinita.hiliuti15@gmail.com_2018-12-26_09-27-52\TEXT=HGHG201810241032" TargetMode="External"/><Relationship Id="rId21" Type="http://schemas.openxmlformats.org/officeDocument/2006/relationships/hyperlink" Target="file:///C:\Users\SmartStudio\Desktop\Attachments_gradinita.hiliuti15@gmail.com_2018-12-26_09-27-52\TEXT=HGHG19980209139" TargetMode="External"/><Relationship Id="rId42" Type="http://schemas.openxmlformats.org/officeDocument/2006/relationships/hyperlink" Target="file:///C:\Users\SmartStudio\Desktop\Attachments_gradinita.hiliuti15@gmail.com_2018-12-26_09-27-52\TEXT=LPLP20051223355" TargetMode="External"/><Relationship Id="rId63" Type="http://schemas.openxmlformats.org/officeDocument/2006/relationships/hyperlink" Target="file:///C:\Users\SmartStudio\Desktop\Attachments_gradinita.hiliuti15@gmail.com_2018-12-26_09-27-52\TEXT=HGHG20130311180" TargetMode="External"/><Relationship Id="rId84" Type="http://schemas.openxmlformats.org/officeDocument/2006/relationships/hyperlink" Target="file:///C:\Users\SmartStudio\Desktop\Attachments_gradinita.hiliuti15@gmail.com_2018-12-26_09-27-52\TEXT=LPLP20080704158" TargetMode="External"/><Relationship Id="rId138" Type="http://schemas.openxmlformats.org/officeDocument/2006/relationships/hyperlink" Target="file:///C:\Users\SmartStudio\Desktop\Attachments_gradinita.hiliuti15@gmail.com_2018-12-26_09-27-52\TEXT=HGHG200510061051" TargetMode="External"/><Relationship Id="rId159" Type="http://schemas.openxmlformats.org/officeDocument/2006/relationships/hyperlink" Target="file:///C:\Users\SmartStudio\Desktop\Attachments_gradinita.hiliuti15@gmail.com_2018-12-26_09-27-52\TEXT=HGHG200609251108" TargetMode="External"/><Relationship Id="rId170" Type="http://schemas.openxmlformats.org/officeDocument/2006/relationships/hyperlink" Target="file:///C:\Users\SmartStudio\Desktop\Attachments_gradinita.hiliuti15@gmail.com_2018-12-26_09-27-52\TEXT=HGHG20070618686" TargetMode="External"/><Relationship Id="rId191" Type="http://schemas.openxmlformats.org/officeDocument/2006/relationships/fontTable" Target="fontTable.xml"/><Relationship Id="rId107" Type="http://schemas.openxmlformats.org/officeDocument/2006/relationships/hyperlink" Target="file:///C:\Users\SmartStudio\Desktop\Attachments_gradinita.hiliuti15@gmail.com_2018-12-26_09-27-52\TEXT=HGHG20181010982" TargetMode="External"/><Relationship Id="rId11" Type="http://schemas.openxmlformats.org/officeDocument/2006/relationships/hyperlink" Target="file:///C:\Users\SmartStudio\Desktop\Attachments_gradinita.hiliuti15@gmail.com_2018-12-26_09-27-52\TEXT=LPLP20181123270" TargetMode="External"/><Relationship Id="rId32" Type="http://schemas.openxmlformats.org/officeDocument/2006/relationships/hyperlink" Target="file:///C:\Users\SmartStudio\Desktop\Attachments_gradinita.hiliuti15@gmail.com_2018-12-26_09-27-52\TEXT=HGHG20120619434" TargetMode="External"/><Relationship Id="rId53" Type="http://schemas.openxmlformats.org/officeDocument/2006/relationships/hyperlink" Target="file:///C:\Users\SmartStudio\Desktop\Attachments_gradinita.hiliuti15@gmail.com_2018-12-26_09-27-52\TEXT=HGHG20151221872" TargetMode="External"/><Relationship Id="rId74" Type="http://schemas.openxmlformats.org/officeDocument/2006/relationships/hyperlink" Target="file:///C:\Users\SmartStudio\Desktop\Attachments_gradinita.hiliuti15@gmail.com_2018-12-26_09-27-52\TEXT=LPLP20080704158" TargetMode="External"/><Relationship Id="rId128" Type="http://schemas.openxmlformats.org/officeDocument/2006/relationships/hyperlink" Target="file:///C:\Users\SmartStudio\Desktop\Attachments_gradinita.hiliuti15@gmail.com_2018-12-26_09-27-52\TEXT=HGHG19930805482" TargetMode="External"/><Relationship Id="rId149" Type="http://schemas.openxmlformats.org/officeDocument/2006/relationships/hyperlink" Target="file:///C:\Users\SmartStudio\Desktop\Attachments_gradinita.hiliuti15@gmail.com_2018-12-26_09-27-52\TEXT=HGHG20060801863" TargetMode="External"/><Relationship Id="rId5" Type="http://schemas.openxmlformats.org/officeDocument/2006/relationships/hyperlink" Target="file:///C:\Users\SmartStudio\Desktop\Attachments_gradinita.hiliuti15@gmail.com_2018-12-26_09-27-52\TEXT=LPLP20181123270" TargetMode="External"/><Relationship Id="rId95" Type="http://schemas.openxmlformats.org/officeDocument/2006/relationships/hyperlink" Target="file:///C:\Users\SmartStudio\Desktop\Attachments_gradinita.hiliuti15@gmail.com_2018-12-26_09-27-52\TEXT=HGHG2018011753" TargetMode="External"/><Relationship Id="rId160" Type="http://schemas.openxmlformats.org/officeDocument/2006/relationships/hyperlink" Target="file:///C:\Users\SmartStudio\Desktop\Attachments_gradinita.hiliuti15@gmail.com_2018-12-26_09-27-52\TEXT=HGHG200609251108" TargetMode="External"/><Relationship Id="rId181" Type="http://schemas.openxmlformats.org/officeDocument/2006/relationships/hyperlink" Target="file:///C:\Users\SmartStudio\Desktop\Attachments_gradinita.hiliuti15@gmail.com_2018-12-26_09-27-52\TEXT=HGHG20120528331" TargetMode="External"/><Relationship Id="rId22" Type="http://schemas.openxmlformats.org/officeDocument/2006/relationships/hyperlink" Target="file:///C:\Users\SmartStudio\Desktop\Attachments_gradinita.hiliuti15@gmail.com_2018-12-26_09-27-52\TEXT=HGHG20050323339" TargetMode="External"/><Relationship Id="rId43" Type="http://schemas.openxmlformats.org/officeDocument/2006/relationships/hyperlink" Target="file:///C:\Users\SmartStudio\Desktop\Attachments_gradinita.hiliuti15@gmail.com_2018-12-26_09-27-52\TEXT=HGHG20141107914" TargetMode="External"/><Relationship Id="rId64" Type="http://schemas.openxmlformats.org/officeDocument/2006/relationships/hyperlink" Target="file:///C:\Users\SmartStudio\Desktop\Attachments_gradinita.hiliuti15@gmail.com_2018-12-26_09-27-52\TEXT=HGHG20130311180" TargetMode="External"/><Relationship Id="rId118" Type="http://schemas.openxmlformats.org/officeDocument/2006/relationships/hyperlink" Target="file:///C:\Users\SmartStudio\Desktop\Attachments_gradinita.hiliuti15@gmail.com_2018-12-26_09-27-52\TEXT=HGHG201810241032" TargetMode="External"/><Relationship Id="rId139" Type="http://schemas.openxmlformats.org/officeDocument/2006/relationships/hyperlink" Target="file:///C:\Users\SmartStudio\Desktop\Attachments_gradinita.hiliuti15@gmail.com_2018-12-26_09-27-52\TEXT=HGHG200510061051" TargetMode="External"/><Relationship Id="rId85" Type="http://schemas.openxmlformats.org/officeDocument/2006/relationships/hyperlink" Target="file:///C:\Users\SmartStudio\Desktop\Attachments_gradinita.hiliuti15@gmail.com_2018-12-26_09-27-52\TEXT=LPLP20080704158" TargetMode="External"/><Relationship Id="rId150" Type="http://schemas.openxmlformats.org/officeDocument/2006/relationships/hyperlink" Target="file:///C:\Users\SmartStudio\Desktop\Attachments_gradinita.hiliuti15@gmail.com_2018-12-26_09-27-52\TEXT=HGHG20060801863" TargetMode="External"/><Relationship Id="rId171" Type="http://schemas.openxmlformats.org/officeDocument/2006/relationships/hyperlink" Target="file:///C:\Users\SmartStudio\Desktop\Attachments_gradinita.hiliuti15@gmail.com_2018-12-26_09-27-52\TEXT=HGHG20070618686" TargetMode="External"/><Relationship Id="rId192" Type="http://schemas.openxmlformats.org/officeDocument/2006/relationships/theme" Target="theme/theme1.xml"/><Relationship Id="rId12" Type="http://schemas.openxmlformats.org/officeDocument/2006/relationships/hyperlink" Target="file:///C:\Users\SmartStudio\Desktop\Attachments_gradinita.hiliuti15@gmail.com_2018-12-26_09-27-52\TEXT=LPLP20181123270" TargetMode="External"/><Relationship Id="rId33" Type="http://schemas.openxmlformats.org/officeDocument/2006/relationships/hyperlink" Target="file:///C:\Users\SmartStudio\Desktop\Attachments_gradinita.hiliuti15@gmail.com_2018-12-26_09-27-52\TEXT=HGHG20121222981" TargetMode="External"/><Relationship Id="rId108" Type="http://schemas.openxmlformats.org/officeDocument/2006/relationships/hyperlink" Target="file:///C:\Users\SmartStudio\Desktop\Attachments_gradinita.hiliuti15@gmail.com_2018-12-26_09-27-52\TEXT=HGHG20181010984" TargetMode="External"/><Relationship Id="rId129" Type="http://schemas.openxmlformats.org/officeDocument/2006/relationships/hyperlink" Target="file:///C:\Users\SmartStudio\Desktop\Attachments_gradinita.hiliuti15@gmail.com_2018-12-26_09-27-52\TEXT=HGHG19930805482" TargetMode="External"/><Relationship Id="rId54" Type="http://schemas.openxmlformats.org/officeDocument/2006/relationships/hyperlink" Target="file:///C:\Users\SmartStudio\Desktop\Attachments_gradinita.hiliuti15@gmail.com_2018-12-26_09-27-52\TEXT=HGHG20151228884" TargetMode="External"/><Relationship Id="rId75" Type="http://schemas.openxmlformats.org/officeDocument/2006/relationships/hyperlink" Target="file:///C:\Users\SmartStudio\Desktop\Attachments_gradinita.hiliuti15@gmail.com_2018-12-26_09-27-52\TEXT=LPLP20080704158" TargetMode="External"/><Relationship Id="rId96" Type="http://schemas.openxmlformats.org/officeDocument/2006/relationships/hyperlink" Target="file:///C:\Users\SmartStudio\Desktop\Attachments_gradinita.hiliuti15@gmail.com_2018-12-26_09-27-52\TEXT=LPLP20051223355" TargetMode="External"/><Relationship Id="rId140" Type="http://schemas.openxmlformats.org/officeDocument/2006/relationships/hyperlink" Target="file:///C:\Users\SmartStudio\Desktop\Attachments_gradinita.hiliuti15@gmail.com_2018-12-26_09-27-52\TEXT=HGHG20060309250" TargetMode="External"/><Relationship Id="rId161" Type="http://schemas.openxmlformats.org/officeDocument/2006/relationships/hyperlink" Target="file:///C:\Users\SmartStudio\Desktop\Attachments_gradinita.hiliuti15@gmail.com_2018-12-26_09-27-52\TEXT=HGHG200611011258" TargetMode="External"/><Relationship Id="rId182" Type="http://schemas.openxmlformats.org/officeDocument/2006/relationships/hyperlink" Target="file:///C:\Users\SmartStudio\Desktop\Attachments_gradinita.hiliuti15@gmail.com_2018-12-26_09-27-52\TEXT=HGHG20120926710" TargetMode="External"/><Relationship Id="rId6" Type="http://schemas.openxmlformats.org/officeDocument/2006/relationships/hyperlink" Target="file:///C:\Users\SmartStudio\Desktop\Attachments_gradinita.hiliuti15@gmail.com_2018-12-26_09-27-52\TEXT=LPLP20080704158" TargetMode="External"/><Relationship Id="rId23" Type="http://schemas.openxmlformats.org/officeDocument/2006/relationships/hyperlink" Target="file:///C:\Users\SmartStudio\Desktop\Attachments_gradinita.hiliuti15@gmail.com_2018-12-26_09-27-52\TEXT=HGHG20090323228" TargetMode="External"/><Relationship Id="rId119" Type="http://schemas.openxmlformats.org/officeDocument/2006/relationships/hyperlink" Target="file:///C:\Users\SmartStudio\Desktop\Attachments_gradinita.hiliuti15@gmail.com_2018-12-26_09-27-52\TEXT=HGHG201810241032" TargetMode="External"/><Relationship Id="rId44" Type="http://schemas.openxmlformats.org/officeDocument/2006/relationships/hyperlink" Target="file:///C:\Users\SmartStudio\Desktop\Attachments_gradinita.hiliuti15@gmail.com_2018-12-26_09-27-52\TEXT=HGHG20120528331" TargetMode="External"/><Relationship Id="rId65" Type="http://schemas.openxmlformats.org/officeDocument/2006/relationships/hyperlink" Target="file:///C:\Users\SmartStudio\Desktop\Attachments_gradinita.hiliuti15@gmail.com_2018-12-26_09-27-52\TEXT=HGHG20130311180" TargetMode="External"/><Relationship Id="rId86" Type="http://schemas.openxmlformats.org/officeDocument/2006/relationships/hyperlink" Target="file:///C:\Users\SmartStudio\Desktop\Attachments_gradinita.hiliuti15@gmail.com_2018-12-26_09-27-52\TEXT=LPLP20080704158" TargetMode="External"/><Relationship Id="rId130" Type="http://schemas.openxmlformats.org/officeDocument/2006/relationships/hyperlink" Target="file:///C:\Users\SmartStudio\Desktop\Attachments_gradinita.hiliuti15@gmail.com_2018-12-26_09-27-52\TEXT=HGHG19930805482" TargetMode="External"/><Relationship Id="rId151" Type="http://schemas.openxmlformats.org/officeDocument/2006/relationships/hyperlink" Target="file:///C:\Users\SmartStudio\Desktop\Attachments_gradinita.hiliuti15@gmail.com_2018-12-26_09-27-52\TEXT=HGHG20060801863" TargetMode="External"/><Relationship Id="rId172" Type="http://schemas.openxmlformats.org/officeDocument/2006/relationships/hyperlink" Target="file:///C:\Users\SmartStudio\Desktop\Attachments_gradinita.hiliuti15@gmail.com_2018-12-26_09-27-52\TEXT=HGHG20070618686" TargetMode="External"/><Relationship Id="rId13" Type="http://schemas.openxmlformats.org/officeDocument/2006/relationships/hyperlink" Target="file:///C:\Users\SmartStudio\Desktop\Attachments_gradinita.hiliuti15@gmail.com_2018-12-26_09-27-52\TEXT=LPLP20181123270" TargetMode="External"/><Relationship Id="rId18" Type="http://schemas.openxmlformats.org/officeDocument/2006/relationships/hyperlink" Target="file:///C:\Users\SmartStudio\Desktop\Attachments_gradinita.hiliuti15@gmail.com_2018-12-26_09-27-52\TEXT=LPLP20181123270" TargetMode="External"/><Relationship Id="rId39" Type="http://schemas.openxmlformats.org/officeDocument/2006/relationships/hyperlink" Target="file:///C:\Users\SmartStudio\Desktop\Attachments_gradinita.hiliuti15@gmail.com_2018-12-26_09-27-52\TEXT=HGHG20140630496" TargetMode="External"/><Relationship Id="rId109" Type="http://schemas.openxmlformats.org/officeDocument/2006/relationships/hyperlink" Target="file:///C:\Users\SmartStudio\Desktop\Attachments_gradinita.hiliuti15@gmail.com_2018-12-26_09-27-52\TEXT=HGHG20181010984" TargetMode="External"/><Relationship Id="rId34" Type="http://schemas.openxmlformats.org/officeDocument/2006/relationships/hyperlink" Target="file:///C:\Users\SmartStudio\Desktop\Attachments_gradinita.hiliuti15@gmail.com_2018-12-26_09-27-52\TEXT=HGHG20121222981" TargetMode="External"/><Relationship Id="rId50" Type="http://schemas.openxmlformats.org/officeDocument/2006/relationships/hyperlink" Target="file:///C:\Users\SmartStudio\Desktop\Attachments_gradinita.hiliuti15@gmail.com_2018-12-26_09-27-52\TEXT=HGHG20151221872" TargetMode="External"/><Relationship Id="rId55" Type="http://schemas.openxmlformats.org/officeDocument/2006/relationships/hyperlink" Target="file:///C:\Users\SmartStudio\Desktop\Attachments_gradinita.hiliuti15@gmail.com_2018-12-26_09-27-52\TEXT=HGHG20151228884" TargetMode="External"/><Relationship Id="rId76" Type="http://schemas.openxmlformats.org/officeDocument/2006/relationships/hyperlink" Target="file:///C:\Users\SmartStudio\Desktop\Attachments_gradinita.hiliuti15@gmail.com_2018-12-26_09-27-52\TEXT=LPLP20080704158" TargetMode="External"/><Relationship Id="rId97" Type="http://schemas.openxmlformats.org/officeDocument/2006/relationships/hyperlink" Target="file:///C:\Users\SmartStudio\Desktop\Attachments_gradinita.hiliuti15@gmail.com_2018-12-26_09-27-52\TEXT=LPLP20051223355" TargetMode="External"/><Relationship Id="rId104" Type="http://schemas.openxmlformats.org/officeDocument/2006/relationships/hyperlink" Target="file:///C:\Users\SmartStudio\Desktop\Attachments_gradinita.hiliuti15@gmail.com_2018-12-26_09-27-52\TEXT=HGHG20180613548" TargetMode="External"/><Relationship Id="rId120" Type="http://schemas.openxmlformats.org/officeDocument/2006/relationships/hyperlink" Target="file:///C:\Users\SmartStudio\Desktop\Attachments_gradinita.hiliuti15@gmail.com_2018-12-26_09-27-52\TEXT=HGHG201810241032" TargetMode="External"/><Relationship Id="rId125" Type="http://schemas.openxmlformats.org/officeDocument/2006/relationships/hyperlink" Target="file:///C:\Users\SmartStudio\Desktop\Attachments_gradinita.hiliuti15@gmail.com_2018-12-26_09-27-52\TEXT=HGHG19930329154" TargetMode="External"/><Relationship Id="rId141" Type="http://schemas.openxmlformats.org/officeDocument/2006/relationships/hyperlink" Target="file:///C:\Users\SmartStudio\Desktop\Attachments_gradinita.hiliuti15@gmail.com_2018-12-26_09-27-52\TEXT=HGHG20060309250" TargetMode="External"/><Relationship Id="rId146" Type="http://schemas.openxmlformats.org/officeDocument/2006/relationships/hyperlink" Target="file:///C:\Users\SmartStudio\Desktop\Attachments_gradinita.hiliuti15@gmail.com_2018-12-26_09-27-52\TEXT=HGHG20060703755" TargetMode="External"/><Relationship Id="rId167" Type="http://schemas.openxmlformats.org/officeDocument/2006/relationships/hyperlink" Target="file:///C:\Users\SmartStudio\Desktop\Attachments_gradinita.hiliuti15@gmail.com_2018-12-26_09-27-52\TEXT=HGHG20070207122" TargetMode="External"/><Relationship Id="rId188" Type="http://schemas.openxmlformats.org/officeDocument/2006/relationships/hyperlink" Target="file:///C:\Users\SmartStudio\Desktop\Attachments_gradinita.hiliuti15@gmail.com_2018-12-26_09-27-52\TEXT=HGHG20170322172" TargetMode="External"/><Relationship Id="rId7" Type="http://schemas.openxmlformats.org/officeDocument/2006/relationships/hyperlink" Target="file:///C:\Users\SmartStudio\Desktop\Attachments_gradinita.hiliuti15@gmail.com_2018-12-26_09-27-52\TEXT=LPLP20080704158" TargetMode="External"/><Relationship Id="rId71" Type="http://schemas.openxmlformats.org/officeDocument/2006/relationships/hyperlink" Target="file:///C:\Users\SmartStudio\Desktop\Attachments_gradinita.hiliuti15@gmail.com_2018-12-26_09-27-52\TEXT=HGHG20130311180" TargetMode="External"/><Relationship Id="rId92" Type="http://schemas.openxmlformats.org/officeDocument/2006/relationships/hyperlink" Target="file:///C:\Users\SmartStudio\Desktop\Attachments_gradinita.hiliuti15@gmail.com_2018-12-26_09-27-52\TEXT=HGHG20171010790" TargetMode="External"/><Relationship Id="rId162" Type="http://schemas.openxmlformats.org/officeDocument/2006/relationships/hyperlink" Target="file:///C:\Users\SmartStudio\Desktop\Attachments_gradinita.hiliuti15@gmail.com_2018-12-26_09-27-52\TEXT=HGHG200611011258" TargetMode="External"/><Relationship Id="rId183" Type="http://schemas.openxmlformats.org/officeDocument/2006/relationships/hyperlink" Target="file:///C:\Users\SmartStudio\Desktop\Attachments_gradinita.hiliuti15@gmail.com_2018-12-26_09-27-52\TEXT=HGHG20120926710" TargetMode="External"/><Relationship Id="rId2" Type="http://schemas.openxmlformats.org/officeDocument/2006/relationships/settings" Target="settings.xml"/><Relationship Id="rId29" Type="http://schemas.openxmlformats.org/officeDocument/2006/relationships/hyperlink" Target="file:///C:\Users\SmartStudio\Desktop\Attachments_gradinita.hiliuti15@gmail.com_2018-12-26_09-27-52\TEXT=HGHG20120529351" TargetMode="External"/><Relationship Id="rId24" Type="http://schemas.openxmlformats.org/officeDocument/2006/relationships/hyperlink" Target="file:///C:\Users\SmartStudio\Desktop\Attachments_gradinita.hiliuti15@gmail.com_2018-12-26_09-27-52\TEXT=HGHG2007011247" TargetMode="External"/><Relationship Id="rId40" Type="http://schemas.openxmlformats.org/officeDocument/2006/relationships/hyperlink" Target="file:///C:\Users\SmartStudio\Desktop\Attachments_gradinita.hiliuti15@gmail.com_2018-12-26_09-27-52\TEXT=LPLP20051223355" TargetMode="External"/><Relationship Id="rId45" Type="http://schemas.openxmlformats.org/officeDocument/2006/relationships/hyperlink" Target="file:///C:\Users\SmartStudio\Desktop\Attachments_gradinita.hiliuti15@gmail.com_2018-12-26_09-27-52\TEXT=LPLP20121227320" TargetMode="External"/><Relationship Id="rId66" Type="http://schemas.openxmlformats.org/officeDocument/2006/relationships/hyperlink" Target="file:///C:\Users\SmartStudio\Desktop\Attachments_gradinita.hiliuti15@gmail.com_2018-12-26_09-27-52\TEXT=HGHG20130311180" TargetMode="External"/><Relationship Id="rId87" Type="http://schemas.openxmlformats.org/officeDocument/2006/relationships/hyperlink" Target="file:///C:\Users\SmartStudio\Desktop\Attachments_gradinita.hiliuti15@gmail.com_2018-12-26_09-27-52\TEXT=LPLP20080704158" TargetMode="External"/><Relationship Id="rId110" Type="http://schemas.openxmlformats.org/officeDocument/2006/relationships/hyperlink" Target="file:///C:\Users\SmartStudio\Desktop\Attachments_gradinita.hiliuti15@gmail.com_2018-12-26_09-27-52\TEXT=HGHG20181010984" TargetMode="External"/><Relationship Id="rId115" Type="http://schemas.openxmlformats.org/officeDocument/2006/relationships/hyperlink" Target="file:///C:\Users\SmartStudio\Desktop\Attachments_gradinita.hiliuti15@gmail.com_2018-12-26_09-27-52\TEXT=HGHG201810241032" TargetMode="External"/><Relationship Id="rId131" Type="http://schemas.openxmlformats.org/officeDocument/2006/relationships/hyperlink" Target="file:///C:\Users\SmartStudio\Desktop\Attachments_gradinita.hiliuti15@gmail.com_2018-12-26_09-27-52\TEXT=HGHG19940928728" TargetMode="External"/><Relationship Id="rId136" Type="http://schemas.openxmlformats.org/officeDocument/2006/relationships/hyperlink" Target="file:///C:\Users\SmartStudio\Desktop\Attachments_gradinita.hiliuti15@gmail.com_2018-12-26_09-27-52\TEXT=HGHG19941109818" TargetMode="External"/><Relationship Id="rId157" Type="http://schemas.openxmlformats.org/officeDocument/2006/relationships/hyperlink" Target="file:///C:\Users\SmartStudio\Desktop\Attachments_gradinita.hiliuti15@gmail.com_2018-12-26_09-27-52\TEXT=HGHG200609151062" TargetMode="External"/><Relationship Id="rId178" Type="http://schemas.openxmlformats.org/officeDocument/2006/relationships/hyperlink" Target="file:///C:\Users\SmartStudio\Desktop\Attachments_gradinita.hiliuti15@gmail.com_2018-12-26_09-27-52\TEXT=HGHG20080220186" TargetMode="External"/><Relationship Id="rId61" Type="http://schemas.openxmlformats.org/officeDocument/2006/relationships/hyperlink" Target="file:///C:\Users\SmartStudio\Desktop\Attachments_gradinita.hiliuti15@gmail.com_2018-12-26_09-27-52\TEXT=HGHG20130311180" TargetMode="External"/><Relationship Id="rId82" Type="http://schemas.openxmlformats.org/officeDocument/2006/relationships/hyperlink" Target="file:///C:\Users\SmartStudio\Desktop\Attachments_gradinita.hiliuti15@gmail.com_2018-12-26_09-27-52\TEXT=LPLP20080704158" TargetMode="External"/><Relationship Id="rId152" Type="http://schemas.openxmlformats.org/officeDocument/2006/relationships/hyperlink" Target="file:///C:\Users\SmartStudio\Desktop\Attachments_gradinita.hiliuti15@gmail.com_2018-12-26_09-27-52\TEXT=HGHG20060801863" TargetMode="External"/><Relationship Id="rId173" Type="http://schemas.openxmlformats.org/officeDocument/2006/relationships/hyperlink" Target="file:///C:\Users\SmartStudio\Desktop\Attachments_gradinita.hiliuti15@gmail.com_2018-12-26_09-27-52\TEXT=HGHG20070720801" TargetMode="External"/><Relationship Id="rId19" Type="http://schemas.openxmlformats.org/officeDocument/2006/relationships/hyperlink" Target="file:///C:\Users\SmartStudio\Desktop\Attachments_gradinita.hiliuti15@gmail.com_2018-12-26_09-27-52\TEXT=LPLP20181123270" TargetMode="External"/><Relationship Id="rId14" Type="http://schemas.openxmlformats.org/officeDocument/2006/relationships/hyperlink" Target="file:///C:\Users\SmartStudio\Desktop\Attachments_gradinita.hiliuti15@gmail.com_2018-12-26_09-27-52\TEXT=LPLP20181123270" TargetMode="External"/><Relationship Id="rId30" Type="http://schemas.openxmlformats.org/officeDocument/2006/relationships/hyperlink" Target="file:///C:\Users\SmartStudio\Desktop\Attachments_gradinita.hiliuti15@gmail.com_2018-12-26_09-27-52\TEXT=HGHG20120619434" TargetMode="External"/><Relationship Id="rId35" Type="http://schemas.openxmlformats.org/officeDocument/2006/relationships/hyperlink" Target="file:///C:\Users\SmartStudio\Desktop\Attachments_gradinita.hiliuti15@gmail.com_2018-12-26_09-27-52\TEXT=HGHG20121222981" TargetMode="External"/><Relationship Id="rId56" Type="http://schemas.openxmlformats.org/officeDocument/2006/relationships/hyperlink" Target="file:///C:\Users\SmartStudio\Desktop\Attachments_gradinita.hiliuti15@gmail.com_2018-12-26_09-27-52\TEXT=HGHG20151228884" TargetMode="External"/><Relationship Id="rId77" Type="http://schemas.openxmlformats.org/officeDocument/2006/relationships/hyperlink" Target="file:///C:\Users\SmartStudio\Desktop\Attachments_gradinita.hiliuti15@gmail.com_2018-12-26_09-27-52\TEXT=LPLP20080704158" TargetMode="External"/><Relationship Id="rId100" Type="http://schemas.openxmlformats.org/officeDocument/2006/relationships/hyperlink" Target="file:///C:\Users\SmartStudio\Desktop\Attachments_gradinita.hiliuti15@gmail.com_2018-12-26_09-27-52\TEXT=HGHG20180515437" TargetMode="External"/><Relationship Id="rId105" Type="http://schemas.openxmlformats.org/officeDocument/2006/relationships/hyperlink" Target="file:///C:\Users\SmartStudio\Desktop\Attachments_gradinita.hiliuti15@gmail.com_2018-12-26_09-27-52\TEXT=HGHG20181010982" TargetMode="External"/><Relationship Id="rId126" Type="http://schemas.openxmlformats.org/officeDocument/2006/relationships/hyperlink" Target="file:///C:\Users\SmartStudio\Desktop\Attachments_gradinita.hiliuti15@gmail.com_2018-12-26_09-27-52\TEXT=HGHG19930329154" TargetMode="External"/><Relationship Id="rId147" Type="http://schemas.openxmlformats.org/officeDocument/2006/relationships/hyperlink" Target="file:///C:\Users\SmartStudio\Desktop\Attachments_gradinita.hiliuti15@gmail.com_2018-12-26_09-27-52\TEXT=HGHG20060703755" TargetMode="External"/><Relationship Id="rId168" Type="http://schemas.openxmlformats.org/officeDocument/2006/relationships/hyperlink" Target="file:///C:\Users\SmartStudio\Desktop\Attachments_gradinita.hiliuti15@gmail.com_2018-12-26_09-27-52\TEXT=HGHG20070207122" TargetMode="External"/><Relationship Id="rId8" Type="http://schemas.openxmlformats.org/officeDocument/2006/relationships/hyperlink" Target="file:///C:\Users\SmartStudio\Desktop\Attachments_gradinita.hiliuti15@gmail.com_2018-12-26_09-27-52\TEXT=LPLP20080704158" TargetMode="External"/><Relationship Id="rId51" Type="http://schemas.openxmlformats.org/officeDocument/2006/relationships/hyperlink" Target="file:///C:\Users\SmartStudio\Desktop\Attachments_gradinita.hiliuti15@gmail.com_2018-12-26_09-27-52\TEXT=HGHG20151221872" TargetMode="External"/><Relationship Id="rId72" Type="http://schemas.openxmlformats.org/officeDocument/2006/relationships/hyperlink" Target="file:///C:\Users\SmartStudio\Desktop\Attachments_gradinita.hiliuti15@gmail.com_2018-12-26_09-27-52\TEXT=HGHG20130311180" TargetMode="External"/><Relationship Id="rId93" Type="http://schemas.openxmlformats.org/officeDocument/2006/relationships/hyperlink" Target="file:///C:\Users\SmartStudio\Desktop\Attachments_gradinita.hiliuti15@gmail.com_2018-12-26_09-27-52\TEXT=HGHG20171010790" TargetMode="External"/><Relationship Id="rId98" Type="http://schemas.openxmlformats.org/officeDocument/2006/relationships/hyperlink" Target="file:///C:\Users\SmartStudio\Desktop\Attachments_gradinita.hiliuti15@gmail.com_2018-12-26_09-27-52\TEXT=LPLP20051223355" TargetMode="External"/><Relationship Id="rId121" Type="http://schemas.openxmlformats.org/officeDocument/2006/relationships/hyperlink" Target="file:///C:\Users\SmartStudio\Desktop\Attachments_gradinita.hiliuti15@gmail.com_2018-12-26_09-27-52\TEXT=HGHG201810241032" TargetMode="External"/><Relationship Id="rId142" Type="http://schemas.openxmlformats.org/officeDocument/2006/relationships/hyperlink" Target="file:///C:\Users\SmartStudio\Desktop\Attachments_gradinita.hiliuti15@gmail.com_2018-12-26_09-27-52\TEXT=HGHG20060309250" TargetMode="External"/><Relationship Id="rId163" Type="http://schemas.openxmlformats.org/officeDocument/2006/relationships/hyperlink" Target="file:///C:\Users\SmartStudio\Desktop\Attachments_gradinita.hiliuti15@gmail.com_2018-12-26_09-27-52\TEXT=HGHG200611011258" TargetMode="External"/><Relationship Id="rId184" Type="http://schemas.openxmlformats.org/officeDocument/2006/relationships/hyperlink" Target="file:///C:\Users\SmartStudio\Desktop\Attachments_gradinita.hiliuti15@gmail.com_2018-12-26_09-27-52\TEXT=HGHG20120926710" TargetMode="External"/><Relationship Id="rId189" Type="http://schemas.openxmlformats.org/officeDocument/2006/relationships/hyperlink" Target="file:///C:\Users\SmartStudio\Desktop\Attachments_gradinita.hiliuti15@gmail.com_2018-12-26_09-27-52\TEXT=HGHG20170322172" TargetMode="External"/><Relationship Id="rId3" Type="http://schemas.openxmlformats.org/officeDocument/2006/relationships/webSettings" Target="webSettings.xml"/><Relationship Id="rId25" Type="http://schemas.openxmlformats.org/officeDocument/2006/relationships/hyperlink" Target="file:///C:\Users\SmartStudio\Desktop\Attachments_gradinita.hiliuti15@gmail.com_2018-12-26_09-27-52\TEXT=HGHG20091106657" TargetMode="External"/><Relationship Id="rId46" Type="http://schemas.openxmlformats.org/officeDocument/2006/relationships/hyperlink" Target="file:///C:\Users\SmartStudio\Desktop\Attachments_gradinita.hiliuti15@gmail.com_2018-12-26_09-27-52\TEXT=LPLP20121227320" TargetMode="External"/><Relationship Id="rId67" Type="http://schemas.openxmlformats.org/officeDocument/2006/relationships/hyperlink" Target="file:///C:\Users\SmartStudio\Desktop\Attachments_gradinita.hiliuti15@gmail.com_2018-12-26_09-27-52\TEXT=HGHG20130311180" TargetMode="External"/><Relationship Id="rId116" Type="http://schemas.openxmlformats.org/officeDocument/2006/relationships/hyperlink" Target="file:///C:\Users\SmartStudio\Desktop\Attachments_gradinita.hiliuti15@gmail.com_2018-12-26_09-27-52\TEXT=HGHG201810241032" TargetMode="External"/><Relationship Id="rId137" Type="http://schemas.openxmlformats.org/officeDocument/2006/relationships/hyperlink" Target="file:///C:\Users\SmartStudio\Desktop\Attachments_gradinita.hiliuti15@gmail.com_2018-12-26_09-27-52\TEXT=HGHG200510061051" TargetMode="External"/><Relationship Id="rId158" Type="http://schemas.openxmlformats.org/officeDocument/2006/relationships/hyperlink" Target="file:///C:\Users\SmartStudio\Desktop\Attachments_gradinita.hiliuti15@gmail.com_2018-12-26_09-27-52\TEXT=HGHG200609251108" TargetMode="External"/><Relationship Id="rId20" Type="http://schemas.openxmlformats.org/officeDocument/2006/relationships/hyperlink" Target="file:///C:\Users\SmartStudio\Desktop\Attachments_gradinita.hiliuti15@gmail.com_2018-12-26_09-27-52\TEXT=HGHG200112171400" TargetMode="External"/><Relationship Id="rId41" Type="http://schemas.openxmlformats.org/officeDocument/2006/relationships/hyperlink" Target="file:///C:\Users\SmartStudio\Desktop\Attachments_gradinita.hiliuti15@gmail.com_2018-12-26_09-27-52\TEXT=LPLP20051223355" TargetMode="External"/><Relationship Id="rId62" Type="http://schemas.openxmlformats.org/officeDocument/2006/relationships/hyperlink" Target="file:///C:\Users\SmartStudio\Desktop\Attachments_gradinita.hiliuti15@gmail.com_2018-12-26_09-27-52\TEXT=HGHG20130311180" TargetMode="External"/><Relationship Id="rId83" Type="http://schemas.openxmlformats.org/officeDocument/2006/relationships/hyperlink" Target="file:///C:\Users\SmartStudio\Desktop\Attachments_gradinita.hiliuti15@gmail.com_2018-12-26_09-27-52\TEXT=LPLP20080704158" TargetMode="External"/><Relationship Id="rId88" Type="http://schemas.openxmlformats.org/officeDocument/2006/relationships/hyperlink" Target="file:///C:\Users\SmartStudio\Desktop\Attachments_gradinita.hiliuti15@gmail.com_2018-12-26_09-27-52\TEXT=LPLP20080704158" TargetMode="External"/><Relationship Id="rId111" Type="http://schemas.openxmlformats.org/officeDocument/2006/relationships/hyperlink" Target="file:///C:\Users\SmartStudio\Desktop\Attachments_gradinita.hiliuti15@gmail.com_2018-12-26_09-27-52\TEXT=HGHG201810241032" TargetMode="External"/><Relationship Id="rId132" Type="http://schemas.openxmlformats.org/officeDocument/2006/relationships/hyperlink" Target="file:///C:\Users\SmartStudio\Desktop\Attachments_gradinita.hiliuti15@gmail.com_2018-12-26_09-27-52\TEXT=HGHG19940928728" TargetMode="External"/><Relationship Id="rId153" Type="http://schemas.openxmlformats.org/officeDocument/2006/relationships/hyperlink" Target="file:///C:\Users\SmartStudio\Desktop\Attachments_gradinita.hiliuti15@gmail.com_2018-12-26_09-27-52\TEXT=HGHG20060801863" TargetMode="External"/><Relationship Id="rId174" Type="http://schemas.openxmlformats.org/officeDocument/2006/relationships/hyperlink" Target="file:///C:\Users\SmartStudio\Desktop\Attachments_gradinita.hiliuti15@gmail.com_2018-12-26_09-27-52\TEXT=HGHG20070720801" TargetMode="External"/><Relationship Id="rId179" Type="http://schemas.openxmlformats.org/officeDocument/2006/relationships/hyperlink" Target="file:///C:\Users\SmartStudio\Desktop\Attachments_gradinita.hiliuti15@gmail.com_2018-12-26_09-27-52\TEXT=HGHG20120528331" TargetMode="External"/><Relationship Id="rId190" Type="http://schemas.openxmlformats.org/officeDocument/2006/relationships/hyperlink" Target="file:///C:\Users\SmartStudio\Desktop\Attachments_gradinita.hiliuti15@gmail.com_2018-12-26_09-27-52\TEXT=HGHG20170322172" TargetMode="External"/><Relationship Id="rId15" Type="http://schemas.openxmlformats.org/officeDocument/2006/relationships/hyperlink" Target="file:///C:\Users\SmartStudio\Desktop\Attachments_gradinita.hiliuti15@gmail.com_2018-12-26_09-27-52\TEXT=LPLP20181123270" TargetMode="External"/><Relationship Id="rId36" Type="http://schemas.openxmlformats.org/officeDocument/2006/relationships/hyperlink" Target="file:///C:\Users\SmartStudio\Desktop\Attachments_gradinita.hiliuti15@gmail.com_2018-12-26_09-27-52\TEXT=HGHG20130717557" TargetMode="External"/><Relationship Id="rId57" Type="http://schemas.openxmlformats.org/officeDocument/2006/relationships/hyperlink" Target="file:///C:\Users\SmartStudio\Desktop\Attachments_gradinita.hiliuti15@gmail.com_2018-12-26_09-27-52\TEXT=HGHG20130311180" TargetMode="External"/><Relationship Id="rId106" Type="http://schemas.openxmlformats.org/officeDocument/2006/relationships/hyperlink" Target="file:///C:\Users\SmartStudio\Desktop\Attachments_gradinita.hiliuti15@gmail.com_2018-12-26_09-27-52\TEXT=HGHG20181010982" TargetMode="External"/><Relationship Id="rId127" Type="http://schemas.openxmlformats.org/officeDocument/2006/relationships/hyperlink" Target="file:///C:\Users\SmartStudio\Desktop\Attachments_gradinita.hiliuti15@gmail.com_2018-12-26_09-27-52\TEXT=HGHG19930329154" TargetMode="External"/><Relationship Id="rId10" Type="http://schemas.openxmlformats.org/officeDocument/2006/relationships/hyperlink" Target="file:///C:\Users\SmartStudio\Desktop\Attachments_gradinita.hiliuti15@gmail.com_2018-12-26_09-27-52\TEXT=LPLP20181123270" TargetMode="External"/><Relationship Id="rId31" Type="http://schemas.openxmlformats.org/officeDocument/2006/relationships/hyperlink" Target="file:///C:\Users\SmartStudio\Desktop\Attachments_gradinita.hiliuti15@gmail.com_2018-12-26_09-27-52\TEXT=HGHG20120619434" TargetMode="External"/><Relationship Id="rId52" Type="http://schemas.openxmlformats.org/officeDocument/2006/relationships/hyperlink" Target="file:///C:\Users\SmartStudio\Desktop\Attachments_gradinita.hiliuti15@gmail.com_2018-12-26_09-27-52\TEXT=HGHG20151221872" TargetMode="External"/><Relationship Id="rId73" Type="http://schemas.openxmlformats.org/officeDocument/2006/relationships/hyperlink" Target="file:///C:\Users\SmartStudio\Desktop\Attachments_gradinita.hiliuti15@gmail.com_2018-12-26_09-27-52\TEXT=HGHG20130311180" TargetMode="External"/><Relationship Id="rId78" Type="http://schemas.openxmlformats.org/officeDocument/2006/relationships/hyperlink" Target="file:///C:\Users\SmartStudio\Desktop\Attachments_gradinita.hiliuti15@gmail.com_2018-12-26_09-27-52\TEXT=LPLP20080704158" TargetMode="External"/><Relationship Id="rId94" Type="http://schemas.openxmlformats.org/officeDocument/2006/relationships/hyperlink" Target="file:///C:\Users\SmartStudio\Desktop\Attachments_gradinita.hiliuti15@gmail.com_2018-12-26_09-27-52\TEXT=HGHG20171010790" TargetMode="External"/><Relationship Id="rId99" Type="http://schemas.openxmlformats.org/officeDocument/2006/relationships/hyperlink" Target="file:///C:\Users\SmartStudio\Desktop\Attachments_gradinita.hiliuti15@gmail.com_2018-12-26_09-27-52\TEXT=HGHG20180515437" TargetMode="External"/><Relationship Id="rId101" Type="http://schemas.openxmlformats.org/officeDocument/2006/relationships/hyperlink" Target="file:///C:\Users\SmartStudio\Desktop\Attachments_gradinita.hiliuti15@gmail.com_2018-12-26_09-27-52\TEXT=HGHG20180515437" TargetMode="External"/><Relationship Id="rId122" Type="http://schemas.openxmlformats.org/officeDocument/2006/relationships/hyperlink" Target="file:///C:\Users\SmartStudio\Desktop\Attachments_gradinita.hiliuti15@gmail.com_2018-12-26_09-27-52\TEXT=HGHG201810241032" TargetMode="External"/><Relationship Id="rId143" Type="http://schemas.openxmlformats.org/officeDocument/2006/relationships/hyperlink" Target="file:///C:\Users\SmartStudio\Desktop\Attachments_gradinita.hiliuti15@gmail.com_2018-12-26_09-27-52\TEXT=HGHG20060413381" TargetMode="External"/><Relationship Id="rId148" Type="http://schemas.openxmlformats.org/officeDocument/2006/relationships/hyperlink" Target="file:///C:\Users\SmartStudio\Desktop\Attachments_gradinita.hiliuti15@gmail.com_2018-12-26_09-27-52\TEXT=HGHG20060703755" TargetMode="External"/><Relationship Id="rId164" Type="http://schemas.openxmlformats.org/officeDocument/2006/relationships/hyperlink" Target="file:///C:\Users\SmartStudio\Desktop\Attachments_gradinita.hiliuti15@gmail.com_2018-12-26_09-27-52\TEXT=HGHG2007011247" TargetMode="External"/><Relationship Id="rId169" Type="http://schemas.openxmlformats.org/officeDocument/2006/relationships/hyperlink" Target="file:///C:\Users\SmartStudio\Desktop\Attachments_gradinita.hiliuti15@gmail.com_2018-12-26_09-27-52\TEXT=HGHG20070207122" TargetMode="External"/><Relationship Id="rId185" Type="http://schemas.openxmlformats.org/officeDocument/2006/relationships/hyperlink" Target="file:///C:\Users\SmartStudio\Desktop\Attachments_gradinita.hiliuti15@gmail.com_2018-12-26_09-27-52\TEXT=HGHG201412101018" TargetMode="External"/><Relationship Id="rId4" Type="http://schemas.openxmlformats.org/officeDocument/2006/relationships/image" Target="file:///d:\moldlex\DataLex\Legi_Rom\HG\A18\gguvern.gif" TargetMode="External"/><Relationship Id="rId9" Type="http://schemas.openxmlformats.org/officeDocument/2006/relationships/hyperlink" Target="file:///C:\Users\SmartStudio\Desktop\Attachments_gradinita.hiliuti15@gmail.com_2018-12-26_09-27-52\TEXT=LPLP20161216288" TargetMode="External"/><Relationship Id="rId180" Type="http://schemas.openxmlformats.org/officeDocument/2006/relationships/hyperlink" Target="file:///C:\Users\SmartStudio\Desktop\Attachments_gradinita.hiliuti15@gmail.com_2018-12-26_09-27-52\TEXT=HGHG20120528331" TargetMode="External"/><Relationship Id="rId26" Type="http://schemas.openxmlformats.org/officeDocument/2006/relationships/hyperlink" Target="file:///C:\Users\SmartStudio\Desktop\Attachments_gradinita.hiliuti15@gmail.com_2018-12-26_09-27-52\TEXT=LPLP20051223355" TargetMode="External"/><Relationship Id="rId47" Type="http://schemas.openxmlformats.org/officeDocument/2006/relationships/hyperlink" Target="file:///C:\Users\SmartStudio\Desktop\Attachments_gradinita.hiliuti15@gmail.com_2018-12-26_09-27-52\TEXT=LPLP20121227320" TargetMode="External"/><Relationship Id="rId68" Type="http://schemas.openxmlformats.org/officeDocument/2006/relationships/hyperlink" Target="file:///C:\Users\SmartStudio\Desktop\Attachments_gradinita.hiliuti15@gmail.com_2018-12-26_09-27-52\TEXT=HGHG20130311180" TargetMode="External"/><Relationship Id="rId89" Type="http://schemas.openxmlformats.org/officeDocument/2006/relationships/hyperlink" Target="file:///C:\Users\SmartStudio\Desktop\Attachments_gradinita.hiliuti15@gmail.com_2018-12-26_09-27-52\TEXT=LPLP20080704158" TargetMode="External"/><Relationship Id="rId112" Type="http://schemas.openxmlformats.org/officeDocument/2006/relationships/hyperlink" Target="file:///C:\Users\SmartStudio\Desktop\Attachments_gradinita.hiliuti15@gmail.com_2018-12-26_09-27-52\TEXT=HGHG201810241032" TargetMode="External"/><Relationship Id="rId133" Type="http://schemas.openxmlformats.org/officeDocument/2006/relationships/hyperlink" Target="file:///C:\Users\SmartStudio\Desktop\Attachments_gradinita.hiliuti15@gmail.com_2018-12-26_09-27-52\TEXT=HGHG19940928728" TargetMode="External"/><Relationship Id="rId154" Type="http://schemas.openxmlformats.org/officeDocument/2006/relationships/hyperlink" Target="file:///C:\Users\SmartStudio\Desktop\Attachments_gradinita.hiliuti15@gmail.com_2018-12-26_09-27-52\TEXT=HGHG20060801863" TargetMode="External"/><Relationship Id="rId175" Type="http://schemas.openxmlformats.org/officeDocument/2006/relationships/hyperlink" Target="file:///C:\Users\SmartStudio\Desktop\Attachments_gradinita.hiliuti15@gmail.com_2018-12-26_09-27-52\TEXT=HGHG20070720801" TargetMode="External"/><Relationship Id="rId16" Type="http://schemas.openxmlformats.org/officeDocument/2006/relationships/hyperlink" Target="file:///C:\Users\SmartStudio\Desktop\Attachments_gradinita.hiliuti15@gmail.com_2018-12-26_09-27-52\TEXT=LPLP20180727140" TargetMode="External"/><Relationship Id="rId37" Type="http://schemas.openxmlformats.org/officeDocument/2006/relationships/hyperlink" Target="file:///C:\Users\SmartStudio\Desktop\Attachments_gradinita.hiliuti15@gmail.com_2018-12-26_09-27-52\TEXT=HGHG20130717557" TargetMode="External"/><Relationship Id="rId58" Type="http://schemas.openxmlformats.org/officeDocument/2006/relationships/hyperlink" Target="file:///C:\Users\SmartStudio\Desktop\Attachments_gradinita.hiliuti15@gmail.com_2018-12-26_09-27-52\TEXT=HGHG20130311180" TargetMode="External"/><Relationship Id="rId79" Type="http://schemas.openxmlformats.org/officeDocument/2006/relationships/hyperlink" Target="file:///C:\Users\SmartStudio\Desktop\Attachments_gradinita.hiliuti15@gmail.com_2018-12-26_09-27-52\TEXT=LPLP20080704158" TargetMode="External"/><Relationship Id="rId102" Type="http://schemas.openxmlformats.org/officeDocument/2006/relationships/hyperlink" Target="file:///C:\Users\SmartStudio\Desktop\Attachments_gradinita.hiliuti15@gmail.com_2018-12-26_09-27-52\TEXT=HGHG20180613548" TargetMode="External"/><Relationship Id="rId123" Type="http://schemas.openxmlformats.org/officeDocument/2006/relationships/hyperlink" Target="file:///C:\Users\SmartStudio\Desktop\Attachments_gradinita.hiliuti15@gmail.com_2018-12-26_09-27-52\TEXT=HGHG201810241032" TargetMode="External"/><Relationship Id="rId144" Type="http://schemas.openxmlformats.org/officeDocument/2006/relationships/hyperlink" Target="file:///C:\Users\SmartStudio\Desktop\Attachments_gradinita.hiliuti15@gmail.com_2018-12-26_09-27-52\TEXT=HGHG20060413381" TargetMode="External"/><Relationship Id="rId90" Type="http://schemas.openxmlformats.org/officeDocument/2006/relationships/hyperlink" Target="file:///C:\Users\SmartStudio\Desktop\Attachments_gradinita.hiliuti15@gmail.com_2018-12-26_09-27-52\TEXT=LPLP20080704158" TargetMode="External"/><Relationship Id="rId165" Type="http://schemas.openxmlformats.org/officeDocument/2006/relationships/hyperlink" Target="file:///C:\Users\SmartStudio\Desktop\Attachments_gradinita.hiliuti15@gmail.com_2018-12-26_09-27-52\TEXT=HGHG2007011247" TargetMode="External"/><Relationship Id="rId186" Type="http://schemas.openxmlformats.org/officeDocument/2006/relationships/hyperlink" Target="file:///C:\Users\SmartStudio\Desktop\Attachments_gradinita.hiliuti15@gmail.com_2018-12-26_09-27-52\TEXT=HGHG201412101018" TargetMode="External"/><Relationship Id="rId27" Type="http://schemas.openxmlformats.org/officeDocument/2006/relationships/hyperlink" Target="file:///C:\Users\SmartStudio\Desktop\Attachments_gradinita.hiliuti15@gmail.com_2018-12-26_09-27-52\TEXT=HGHG20111003744" TargetMode="External"/><Relationship Id="rId48" Type="http://schemas.openxmlformats.org/officeDocument/2006/relationships/hyperlink" Target="file:///C:\Users\SmartStudio\Desktop\Attachments_gradinita.hiliuti15@gmail.com_2018-12-26_09-27-52\TEXT=HGHG20151221872" TargetMode="External"/><Relationship Id="rId69" Type="http://schemas.openxmlformats.org/officeDocument/2006/relationships/hyperlink" Target="file:///C:\Users\SmartStudio\Desktop\Attachments_gradinita.hiliuti15@gmail.com_2018-12-26_09-27-52\TEXT=HGHG20130311180" TargetMode="External"/><Relationship Id="rId113" Type="http://schemas.openxmlformats.org/officeDocument/2006/relationships/hyperlink" Target="file:///C:\Users\SmartStudio\Desktop\Attachments_gradinita.hiliuti15@gmail.com_2018-12-26_09-27-52\TEXT=HGHG201810241032" TargetMode="External"/><Relationship Id="rId134" Type="http://schemas.openxmlformats.org/officeDocument/2006/relationships/hyperlink" Target="file:///C:\Users\SmartStudio\Desktop\Attachments_gradinita.hiliuti15@gmail.com_2018-12-26_09-27-52\TEXT=HGHG19941109818" TargetMode="External"/><Relationship Id="rId80" Type="http://schemas.openxmlformats.org/officeDocument/2006/relationships/hyperlink" Target="file:///C:\Users\SmartStudio\Desktop\Attachments_gradinita.hiliuti15@gmail.com_2018-12-26_09-27-52\TEXT=LPLP20080704158" TargetMode="External"/><Relationship Id="rId155" Type="http://schemas.openxmlformats.org/officeDocument/2006/relationships/hyperlink" Target="file:///C:\Users\SmartStudio\Desktop\Attachments_gradinita.hiliuti15@gmail.com_2018-12-26_09-27-52\TEXT=HGHG200609151062" TargetMode="External"/><Relationship Id="rId176" Type="http://schemas.openxmlformats.org/officeDocument/2006/relationships/hyperlink" Target="file:///C:\Users\SmartStudio\Desktop\Attachments_gradinita.hiliuti15@gmail.com_2018-12-26_09-27-52\TEXT=HGHG20080220186" TargetMode="External"/><Relationship Id="rId17" Type="http://schemas.openxmlformats.org/officeDocument/2006/relationships/hyperlink" Target="file:///C:\Users\SmartStudio\Desktop\Attachments_gradinita.hiliuti15@gmail.com_2018-12-26_09-27-52\TEXT=LPLP20181123270" TargetMode="External"/><Relationship Id="rId38" Type="http://schemas.openxmlformats.org/officeDocument/2006/relationships/hyperlink" Target="file:///C:\Users\SmartStudio\Desktop\Attachments_gradinita.hiliuti15@gmail.com_2018-12-26_09-27-52\TEXT=HGHG20130717557" TargetMode="External"/><Relationship Id="rId59" Type="http://schemas.openxmlformats.org/officeDocument/2006/relationships/hyperlink" Target="file:///C:\Users\SmartStudio\Desktop\Attachments_gradinita.hiliuti15@gmail.com_2018-12-26_09-27-52\TEXT=HGHG20130311180" TargetMode="External"/><Relationship Id="rId103" Type="http://schemas.openxmlformats.org/officeDocument/2006/relationships/hyperlink" Target="file:///C:\Users\SmartStudio\Desktop\Attachments_gradinita.hiliuti15@gmail.com_2018-12-26_09-27-52\TEXT=HGHG20180613548" TargetMode="External"/><Relationship Id="rId124" Type="http://schemas.openxmlformats.org/officeDocument/2006/relationships/hyperlink" Target="file:///C:\Users\SmartStudio\Desktop\Attachments_gradinita.hiliuti15@gmail.com_2018-12-26_09-27-52\TEXT=HGHG201810241032" TargetMode="External"/><Relationship Id="rId70" Type="http://schemas.openxmlformats.org/officeDocument/2006/relationships/hyperlink" Target="file:///C:\Users\SmartStudio\Desktop\Attachments_gradinita.hiliuti15@gmail.com_2018-12-26_09-27-52\TEXT=HGHG20130311180" TargetMode="External"/><Relationship Id="rId91" Type="http://schemas.openxmlformats.org/officeDocument/2006/relationships/hyperlink" Target="file:///C:\Users\SmartStudio\Desktop\Attachments_gradinita.hiliuti15@gmail.com_2018-12-26_09-27-52\TEXT=LPLP20080704158" TargetMode="External"/><Relationship Id="rId145" Type="http://schemas.openxmlformats.org/officeDocument/2006/relationships/hyperlink" Target="file:///C:\Users\SmartStudio\Desktop\Attachments_gradinita.hiliuti15@gmail.com_2018-12-26_09-27-52\TEXT=HGHG20060413381" TargetMode="External"/><Relationship Id="rId166" Type="http://schemas.openxmlformats.org/officeDocument/2006/relationships/hyperlink" Target="file:///C:\Users\SmartStudio\Desktop\Attachments_gradinita.hiliuti15@gmail.com_2018-12-26_09-27-52\TEXT=HGHG2007011247" TargetMode="External"/><Relationship Id="rId187" Type="http://schemas.openxmlformats.org/officeDocument/2006/relationships/hyperlink" Target="file:///C:\Users\SmartStudio\Desktop\Attachments_gradinita.hiliuti15@gmail.com_2018-12-26_09-27-52\TEXT=HGHG201412101018" TargetMode="External"/><Relationship Id="rId1" Type="http://schemas.openxmlformats.org/officeDocument/2006/relationships/styles" Target="styles.xml"/><Relationship Id="rId28" Type="http://schemas.openxmlformats.org/officeDocument/2006/relationships/hyperlink" Target="file:///C:\Users\SmartStudio\Desktop\Attachments_gradinita.hiliuti15@gmail.com_2018-12-26_09-27-52\TEXT=HGHG20120420253" TargetMode="External"/><Relationship Id="rId49" Type="http://schemas.openxmlformats.org/officeDocument/2006/relationships/hyperlink" Target="file:///C:\Users\SmartStudio\Desktop\Attachments_gradinita.hiliuti15@gmail.com_2018-12-26_09-27-52\TEXT=HGHG20151221872" TargetMode="External"/><Relationship Id="rId114" Type="http://schemas.openxmlformats.org/officeDocument/2006/relationships/hyperlink" Target="file:///C:\Users\SmartStudio\Desktop\Attachments_gradinita.hiliuti15@gmail.com_2018-12-26_09-27-52\TEXT=HGHG201810241032" TargetMode="External"/><Relationship Id="rId60" Type="http://schemas.openxmlformats.org/officeDocument/2006/relationships/hyperlink" Target="file:///C:\Users\SmartStudio\Desktop\Attachments_gradinita.hiliuti15@gmail.com_2018-12-26_09-27-52\TEXT=HGHG20130311180" TargetMode="External"/><Relationship Id="rId81" Type="http://schemas.openxmlformats.org/officeDocument/2006/relationships/hyperlink" Target="file:///C:\Users\SmartStudio\Desktop\Attachments_gradinita.hiliuti15@gmail.com_2018-12-26_09-27-52\TEXT=LPLP20080704158" TargetMode="External"/><Relationship Id="rId135" Type="http://schemas.openxmlformats.org/officeDocument/2006/relationships/hyperlink" Target="file:///C:\Users\SmartStudio\Desktop\Attachments_gradinita.hiliuti15@gmail.com_2018-12-26_09-27-52\TEXT=HGHG19941109818" TargetMode="External"/><Relationship Id="rId156" Type="http://schemas.openxmlformats.org/officeDocument/2006/relationships/hyperlink" Target="file:///C:\Users\SmartStudio\Desktop\Attachments_gradinita.hiliuti15@gmail.com_2018-12-26_09-27-52\TEXT=HGHG200609151062" TargetMode="External"/><Relationship Id="rId177" Type="http://schemas.openxmlformats.org/officeDocument/2006/relationships/hyperlink" Target="file:///C:\Users\SmartStudio\Desktop\Attachments_gradinita.hiliuti15@gmail.com_2018-12-26_09-27-52\TEXT=HGHG2008022018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17628</Words>
  <Characters>102249</Characters>
  <Application>Microsoft Office Word</Application>
  <DocSecurity>0</DocSecurity>
  <Lines>852</Lines>
  <Paragraphs>239</Paragraphs>
  <ScaleCrop>false</ScaleCrop>
  <HeadingPairs>
    <vt:vector size="2" baseType="variant">
      <vt:variant>
        <vt:lpstr>Titlu</vt:lpstr>
      </vt:variant>
      <vt:variant>
        <vt:i4>1</vt:i4>
      </vt:variant>
    </vt:vector>
  </HeadingPairs>
  <TitlesOfParts>
    <vt:vector size="1" baseType="lpstr">
      <vt:lpstr/>
    </vt:vector>
  </TitlesOfParts>
  <Company>diakov.net</Company>
  <LinksUpToDate>false</LinksUpToDate>
  <CharactersWithSpaces>119638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User111111883</cp:lastModifiedBy>
  <cp:revision>2</cp:revision>
  <cp:lastPrinted>2018-12-26T06:46:00Z</cp:lastPrinted>
  <dcterms:created xsi:type="dcterms:W3CDTF">2018-12-26T07:44:00Z</dcterms:created>
  <dcterms:modified xsi:type="dcterms:W3CDTF">2018-12-26T07:44:00Z</dcterms:modified>
</cp:coreProperties>
</file>