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DE" w:rsidRPr="00323510" w:rsidRDefault="003A7ADE" w:rsidP="003A7ADE">
      <w:p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ru-RU"/>
        </w:rPr>
      </w:pPr>
      <w:r w:rsidRPr="004632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Raport asupra activită</w:t>
      </w:r>
      <w:r w:rsidRPr="004632A2">
        <w:rPr>
          <w:rFonts w:ascii="Cambria Math" w:eastAsia="Times New Roman" w:hAnsi="Cambria Math" w:cs="Cambria Math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ț</w:t>
      </w:r>
      <w:r w:rsidRPr="004632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ii metodice </w:t>
      </w:r>
    </w:p>
    <w:p w:rsidR="003A7ADE" w:rsidRPr="00323510" w:rsidRDefault="003A7ADE" w:rsidP="003A7ADE">
      <w:p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ru-RU"/>
        </w:rPr>
      </w:pPr>
      <w:r w:rsidRPr="004632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pentru anul </w:t>
      </w:r>
      <w:r w:rsidR="00612BB0">
        <w:rPr>
          <w:rFonts w:ascii="Cambria Math" w:eastAsia="Times New Roman" w:hAnsi="Cambria Math" w:cs="Cambria Math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de studii</w:t>
      </w:r>
      <w:r w:rsidR="007D1B1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 2016 – 2017</w:t>
      </w:r>
      <w:r w:rsidR="006A0A5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 în Instituţia de Educaţie Timpurie </w:t>
      </w:r>
      <w:r w:rsidR="000F6AA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din Hiliuţi</w:t>
      </w:r>
    </w:p>
    <w:p w:rsidR="003A7ADE" w:rsidRDefault="003A7ADE" w:rsidP="003A7ADE">
      <w:pPr>
        <w:spacing w:after="0" w:line="360" w:lineRule="atLeast"/>
        <w:ind w:left="180"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ro-RO" w:eastAsia="ru-RU"/>
        </w:rPr>
      </w:pPr>
    </w:p>
    <w:tbl>
      <w:tblPr>
        <w:tblpPr w:leftFromText="180" w:rightFromText="180" w:vertAnchor="page" w:horzAnchor="page" w:tblpX="4603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535"/>
        <w:gridCol w:w="49"/>
        <w:gridCol w:w="72"/>
        <w:gridCol w:w="2732"/>
        <w:gridCol w:w="280"/>
        <w:gridCol w:w="2702"/>
        <w:gridCol w:w="87"/>
        <w:gridCol w:w="155"/>
        <w:gridCol w:w="485"/>
        <w:gridCol w:w="1247"/>
      </w:tblGrid>
      <w:tr w:rsidR="00612BB0" w:rsidRPr="001D4C84" w:rsidTr="00612BB0">
        <w:trPr>
          <w:trHeight w:val="895"/>
        </w:trPr>
        <w:tc>
          <w:tcPr>
            <w:tcW w:w="9445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Părţile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componente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ale</w:t>
            </w:r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activităţii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metodice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A7AD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grădiniţă</w:t>
            </w:r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1D4C84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5"/>
          <w:gridAfter w:val="5"/>
          <w:wBefore w:w="4489" w:type="dxa"/>
          <w:wAfter w:w="4676" w:type="dxa"/>
          <w:trHeight w:val="33"/>
        </w:trPr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612BB0" w:rsidRPr="003A7ADE" w:rsidRDefault="001E7219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68.15pt;margin-top:.1pt;width:111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" strokecolor="#4a7ebb">
                  <v:stroke endarrow="open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pict>
                <v:shape id="Прямая со стрелкой 1" o:spid="_x0000_s1027" type="#_x0000_t32" style="position:absolute;left:0;text-align:left;margin-left:-147.85pt;margin-top:.1pt;width:113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" strokecolor="#4a7ebb">
                  <v:stroke endarrow="open"/>
                </v:shape>
              </w:pict>
            </w:r>
          </w:p>
        </w:tc>
      </w:tr>
      <w:tr w:rsidR="00612BB0" w:rsidRPr="001D4C84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1107"/>
        </w:trPr>
        <w:tc>
          <w:tcPr>
            <w:tcW w:w="7097" w:type="dxa"/>
            <w:gridSpan w:val="9"/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  <w:p w:rsidR="00612BB0" w:rsidRPr="0032351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 xml:space="preserve">NIVELUL ATINGERII STANDARDELOR DE DEZVOLTARE DE CĂTRE CADRE DIDACTICE 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1D4C84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80"/>
        </w:trPr>
        <w:tc>
          <w:tcPr>
            <w:tcW w:w="656" w:type="dxa"/>
            <w:gridSpan w:val="3"/>
            <w:tcBorders>
              <w:lef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5714" w:type="dxa"/>
            <w:gridSpan w:val="3"/>
          </w:tcPr>
          <w:p w:rsidR="00612BB0" w:rsidRPr="0032351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ACTIVITATEA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COLECTIVULUI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ASUPRA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PROBLEMEI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UNICE</w:t>
            </w:r>
          </w:p>
        </w:tc>
        <w:tc>
          <w:tcPr>
            <w:tcW w:w="727" w:type="dxa"/>
            <w:gridSpan w:val="3"/>
            <w:tcBorders>
              <w:righ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3A7ADE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80"/>
        </w:trPr>
        <w:tc>
          <w:tcPr>
            <w:tcW w:w="7097" w:type="dxa"/>
            <w:gridSpan w:val="9"/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it-IT" w:eastAsia="ru-RU"/>
              </w:rPr>
            </w:pPr>
          </w:p>
          <w:p w:rsidR="00611484" w:rsidRPr="00AE40C8" w:rsidRDefault="00612BB0" w:rsidP="00AE40C8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it-IT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it-IT" w:eastAsia="ru-RU"/>
              </w:rPr>
              <w:t>ACTIVITATEA METODICĂ ŞI DE PERFECŢIONARE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1D4C84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30"/>
        </w:trPr>
        <w:tc>
          <w:tcPr>
            <w:tcW w:w="584" w:type="dxa"/>
            <w:gridSpan w:val="2"/>
            <w:tcBorders>
              <w:lef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5873" w:type="dxa"/>
            <w:gridSpan w:val="5"/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>CALITATEA APLICĂRII CURRICULUM-ULUI STANDARDELOR ŞI ACTIVITĂŢILOR  EXTRACURRICULARE</w:t>
            </w:r>
          </w:p>
        </w:tc>
        <w:tc>
          <w:tcPr>
            <w:tcW w:w="640" w:type="dxa"/>
            <w:gridSpan w:val="2"/>
            <w:tcBorders>
              <w:righ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3A7ADE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785"/>
        </w:trPr>
        <w:tc>
          <w:tcPr>
            <w:tcW w:w="7097" w:type="dxa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>RELAŢIA UNITĂŢII CU COMUNITATEA LOCALĂ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1D4C84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855"/>
        </w:trPr>
        <w:tc>
          <w:tcPr>
            <w:tcW w:w="535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6077" w:type="dxa"/>
            <w:gridSpan w:val="7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612BB0" w:rsidRPr="0032351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fr-FR" w:eastAsia="ru-RU"/>
              </w:rPr>
              <w:t>MODUL DE GESTIONARE A RESURSELOR ŞI RESPECTAREA LEGISLAŢIEI ÎN VIGOARE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485" w:type="dxa"/>
            <w:tcBorders>
              <w:left w:val="single" w:sz="18" w:space="0" w:color="auto"/>
              <w:bottom w:val="single" w:sz="24" w:space="0" w:color="auto"/>
              <w:right w:val="nil"/>
            </w:tcBorders>
          </w:tcPr>
          <w:p w:rsid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  <w:p w:rsid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1D4C84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30"/>
        </w:trPr>
        <w:tc>
          <w:tcPr>
            <w:tcW w:w="7097" w:type="dxa"/>
            <w:gridSpan w:val="9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>OBIECTIVE PROPUSE PENTRU ANUL DE STUDII 2016-2017</w:t>
            </w:r>
          </w:p>
          <w:p w:rsid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</w:tbl>
    <w:p w:rsidR="003A7ADE" w:rsidRPr="003A7ADE" w:rsidRDefault="003A7ADE" w:rsidP="003A7ADE">
      <w:pPr>
        <w:pStyle w:val="a3"/>
        <w:shd w:val="clear" w:color="auto" w:fill="F8F8F8"/>
        <w:spacing w:before="0" w:beforeAutospacing="0" w:after="0" w:afterAutospacing="0" w:line="324" w:lineRule="atLeast"/>
        <w:rPr>
          <w:b/>
          <w:color w:val="333333"/>
          <w:sz w:val="28"/>
          <w:szCs w:val="28"/>
          <w:u w:val="single"/>
          <w:lang w:val="ro-RO"/>
        </w:rPr>
      </w:pPr>
    </w:p>
    <w:p w:rsidR="003A7ADE" w:rsidRPr="0092281F" w:rsidRDefault="003A7ADE" w:rsidP="003A7ADE">
      <w:pPr>
        <w:pStyle w:val="a3"/>
        <w:shd w:val="clear" w:color="auto" w:fill="F8F8F8"/>
        <w:spacing w:before="0" w:beforeAutospacing="0" w:after="0" w:afterAutospacing="0" w:line="324" w:lineRule="atLeast"/>
        <w:rPr>
          <w:b/>
          <w:color w:val="333333"/>
          <w:sz w:val="28"/>
          <w:szCs w:val="28"/>
          <w:u w:val="single"/>
          <w:lang w:val="en-US"/>
        </w:rPr>
      </w:pPr>
    </w:p>
    <w:p w:rsidR="003A7ADE" w:rsidRPr="0092281F" w:rsidRDefault="003A7ADE" w:rsidP="003A7ADE">
      <w:pPr>
        <w:pStyle w:val="a3"/>
        <w:shd w:val="clear" w:color="auto" w:fill="F8F8F8"/>
        <w:spacing w:before="0" w:beforeAutospacing="0" w:after="0" w:afterAutospacing="0" w:line="324" w:lineRule="atLeast"/>
        <w:rPr>
          <w:b/>
          <w:color w:val="333333"/>
          <w:u w:val="single"/>
          <w:lang w:val="en-US"/>
        </w:rPr>
      </w:pPr>
    </w:p>
    <w:p w:rsidR="00157367" w:rsidRPr="0092281F" w:rsidRDefault="00157367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92281F" w:rsidRDefault="00612BB0">
      <w:pPr>
        <w:rPr>
          <w:sz w:val="24"/>
          <w:szCs w:val="24"/>
          <w:lang w:val="en-US"/>
        </w:rPr>
      </w:pPr>
    </w:p>
    <w:p w:rsidR="00612BB0" w:rsidRPr="00702008" w:rsidRDefault="0006373C">
      <w:pPr>
        <w:rPr>
          <w:b/>
          <w:sz w:val="28"/>
          <w:szCs w:val="28"/>
          <w:lang w:val="ro-RO"/>
        </w:rPr>
      </w:pPr>
      <w:r w:rsidRPr="00702008">
        <w:rPr>
          <w:b/>
          <w:sz w:val="28"/>
          <w:szCs w:val="28"/>
          <w:lang w:val="ro-RO"/>
        </w:rPr>
        <w:t>Obiective strategice: 1. 2.</w:t>
      </w:r>
    </w:p>
    <w:p w:rsidR="00612BB0" w:rsidRDefault="00612BB0" w:rsidP="00612BB0">
      <w:pPr>
        <w:spacing w:after="0" w:line="360" w:lineRule="atLeast"/>
        <w:jc w:val="center"/>
        <w:textAlignment w:val="baseline"/>
        <w:rPr>
          <w:sz w:val="24"/>
          <w:szCs w:val="24"/>
          <w:lang w:val="ro-RO"/>
        </w:rPr>
      </w:pPr>
    </w:p>
    <w:p w:rsidR="00612BB0" w:rsidRPr="007160D9" w:rsidRDefault="00425332" w:rsidP="0094375A">
      <w:pPr>
        <w:numPr>
          <w:ilvl w:val="0"/>
          <w:numId w:val="1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                                                 </w:t>
      </w:r>
      <w:r w:rsidR="00612BB0" w:rsidRPr="007160D9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NIVELUL ATINGERII STANDARDELOR DE DEZVOLTARE DE CĂTRE CADRE DIDACTICE 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6902"/>
        <w:gridCol w:w="6804"/>
      </w:tblGrid>
      <w:tr w:rsidR="00AE40C8" w:rsidRPr="001D4C84" w:rsidTr="00C47966">
        <w:trPr>
          <w:trHeight w:val="2684"/>
        </w:trPr>
        <w:tc>
          <w:tcPr>
            <w:tcW w:w="7393" w:type="dxa"/>
          </w:tcPr>
          <w:p w:rsidR="00F77590" w:rsidRPr="00F26DE1" w:rsidRDefault="00612BB0" w:rsidP="00F26DE1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2E5C9D" w:rsidRPr="00D95198" w:rsidRDefault="002E5C9D" w:rsidP="00F7759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scopul realizării şi aplicării Standardelor</w:t>
            </w:r>
            <w:r w:rsidR="005F3CBD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împreună cu cadrele didactice şi părinţii</w:t>
            </w:r>
            <w:r w:rsidR="005F331E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5F3CBD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am </w:t>
            </w:r>
            <w:r w:rsidR="00DC3C71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organizat un şir de activităţi la nivelul instituţiei</w:t>
            </w:r>
            <w:r w:rsidR="00FA5976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prin promovarea metodelor interactive</w:t>
            </w:r>
            <w:r w:rsidR="00C72FAE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în rezultatul cărora</w:t>
            </w:r>
            <w:r w:rsidR="001934A3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C72FAE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am scos în evid</w:t>
            </w:r>
            <w:r w:rsidR="004B241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enţă </w:t>
            </w:r>
            <w:r w:rsidR="00E83F48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îmbunătăţirea proceselor şi rezultatelor</w:t>
            </w:r>
            <w:r w:rsidR="008F460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ne ajută nu numai să constatăm, ci</w:t>
            </w:r>
            <w:r w:rsidR="0046126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ca să trecem la etapa de îmbunătăţire</w:t>
            </w:r>
            <w:r w:rsidR="008F460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  <w:r w:rsidR="004D622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4D6221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ating</w:t>
            </w:r>
            <w:r w:rsidR="00B77E9F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erea SDÎC </w:t>
            </w:r>
            <w:r w:rsidR="004D6221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cu copiii</w:t>
            </w:r>
            <w:r w:rsidR="00460AF0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instituţia este asigurată cu </w:t>
            </w:r>
            <w:r w:rsidR="004B2418" w:rsidRPr="008F40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acte normative,</w:t>
            </w:r>
            <w:r w:rsidR="00FC0C64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lit</w:t>
            </w:r>
            <w:r w:rsidR="00E07A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eratură</w:t>
            </w:r>
            <w:r w:rsidR="004D3AC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abordar</w:t>
            </w:r>
            <w:r w:rsidR="00E07A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ea diferenţiată, </w:t>
            </w:r>
            <w:r w:rsidR="00FA59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centrată pe copil.</w:t>
            </w:r>
          </w:p>
          <w:p w:rsidR="0091400A" w:rsidRPr="00D95198" w:rsidRDefault="0091400A" w:rsidP="00F7759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F555B6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Grad</w:t>
            </w:r>
            <w:r w:rsidR="00FA597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ul de pregătire a copiilor cu vâ</w:t>
            </w:r>
            <w:r w:rsidR="00F555B6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rsta de 6-7 ani pentru şcoală</w:t>
            </w:r>
            <w:r w:rsidR="00F555B6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(dezvoltarea fizică, socio-emoţională, cognitivă, limbajul şi comunicarea</w:t>
            </w:r>
            <w:r w:rsidR="008E41C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capacităţi şi atitudini în învăţare l</w:t>
            </w:r>
            <w:r w:rsidR="00D728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 finalul grupei pregătitoare) </w:t>
            </w:r>
            <w:r w:rsidR="00B210F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la nivel de instituţie,</w:t>
            </w:r>
            <w:r w:rsidR="00D728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mod regulat şi independent,</w:t>
            </w:r>
            <w:r w:rsidR="00B210F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se prezintă astfel: </w:t>
            </w:r>
          </w:p>
          <w:p w:rsidR="00B43881" w:rsidRPr="008F405C" w:rsidRDefault="00D7284E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Domeniul A.- 82</w:t>
            </w:r>
            <w:r w:rsidR="0046034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%; Dome</w:t>
            </w:r>
            <w:r w:rsidR="00BA4C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niul B.- 68.</w:t>
            </w:r>
            <w:r w:rsidR="004A30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6%; Domeniul C. – 52.5</w:t>
            </w:r>
            <w:r w:rsidR="0046034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%; Domeniul D. </w:t>
            </w:r>
            <w:r w:rsidR="00D57AB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–</w:t>
            </w:r>
            <w:r w:rsidR="0046034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4A30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63.7%; Domeniul E. </w:t>
            </w:r>
            <w:r w:rsidR="00D57AB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7</w:t>
            </w:r>
            <w:r w:rsidR="004A30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1.3</w:t>
            </w:r>
            <w:r w:rsidR="009228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%. </w:t>
            </w:r>
            <w:r w:rsidR="00557262" w:rsidRPr="008F405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În general: în mod regulat, independent-67.6 %</w:t>
            </w:r>
            <w:r w:rsidR="0043254A" w:rsidRPr="008F405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; cu puţin sprigin-29.8 %; cu mult sprigin-2.6%.</w:t>
            </w:r>
          </w:p>
          <w:p w:rsidR="003C27CC" w:rsidRPr="00D95198" w:rsidRDefault="00D32C2B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3C27CC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Evaluarea cunoştinţelor copiilor de la grupa mare</w:t>
            </w:r>
            <w:r w:rsidR="003C27CC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C13B17" w:rsidRDefault="003C27CC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Obiectivele</w:t>
            </w:r>
            <w:r w:rsidR="004716A9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evaluării finale au urmărit comportamentele şi au fost stabilite pe domenii de dezvoltare:</w:t>
            </w:r>
            <w:r w:rsidR="00FA05AA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A,B.C,D,E.</w:t>
            </w:r>
            <w:r w:rsidR="00D32C2B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295933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</w:t>
            </w:r>
            <w:r w:rsidR="00D32C2B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se prezintă astfel: </w:t>
            </w:r>
          </w:p>
          <w:p w:rsidR="00D32C2B" w:rsidRPr="00D95198" w:rsidRDefault="00D32C2B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Domeniu</w:t>
            </w:r>
            <w:r w:rsidR="00136F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 A. Comportament performant: 79,3%; neperformant-20,7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%;</w:t>
            </w:r>
          </w:p>
          <w:p w:rsidR="00D32C2B" w:rsidRPr="00D95198" w:rsidRDefault="00136FE7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Domeniul B. Perf.-72.7; neperf.-27.3%; Domeniul C. Perf.-77</w:t>
            </w:r>
            <w:r w:rsidR="007758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.5%; neperf.-22.5%; Domeniul D. Perf.-74%; neperf.-26; </w:t>
            </w:r>
            <w:r w:rsidR="007758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Domeniul E. Perf.-77.3%; neperf.-22.7</w:t>
            </w:r>
            <w:r w:rsidR="00D32C2B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%;</w:t>
            </w:r>
          </w:p>
          <w:p w:rsidR="00D32C2B" w:rsidRPr="00E15A5A" w:rsidRDefault="00D32C2B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05BD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În general pe grupă</w:t>
            </w:r>
            <w:r w:rsidR="00BA4C00" w:rsidRPr="00A05BD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: performant- 76.2%; neperf. -23.</w:t>
            </w:r>
            <w:r w:rsidR="00DD6669" w:rsidRPr="00A05BD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8</w:t>
            </w:r>
            <w:r w:rsidR="00DE534B" w:rsidRPr="00A05BD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%.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br/>
              <w:t>-</w:t>
            </w: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Evaluarea cunoştinţelor copiilor la grupa medie:</w:t>
            </w:r>
          </w:p>
          <w:p w:rsidR="00D32C2B" w:rsidRPr="008F405C" w:rsidRDefault="00D32C2B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Do</w:t>
            </w:r>
            <w:r w:rsidR="008326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meniul A. Compor</w:t>
            </w:r>
            <w:r w:rsidR="00BA4C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tament perf.- 83.9; neperf. -16.</w:t>
            </w:r>
            <w:r w:rsidR="008326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1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%; </w:t>
            </w:r>
            <w:r w:rsidR="00BA4C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Domeniul B. Perf.-72.3%; neperf.-27.</w:t>
            </w:r>
            <w:r w:rsidR="008326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7%; Domeniul C. Perf.-72.9</w:t>
            </w:r>
            <w:r w:rsidR="00BA4C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neperf. -27.1</w:t>
            </w:r>
            <w:r w:rsidR="00E92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%; Domeniul D.Perf.- 71.2%; neperf. -28.8%; Domeniul E.perf.-76.3; neperf. – 23.7</w:t>
            </w:r>
            <w:r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%;</w:t>
            </w:r>
            <w:r w:rsidRPr="008F405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În </w:t>
            </w:r>
            <w:r w:rsidR="00A17385" w:rsidRPr="008F405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general pe grupă: performant- 75.3%; neperf.24.7</w:t>
            </w:r>
            <w:r w:rsidRPr="008F405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%.</w:t>
            </w:r>
            <w:r w:rsidR="00A17385" w:rsidRPr="008F405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46034C" w:rsidRPr="008F405C" w:rsidRDefault="0046034C" w:rsidP="00F7759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AE40C8" w:rsidRDefault="00AE40C8" w:rsidP="00AE40C8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7393" w:type="dxa"/>
          </w:tcPr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REALIZĂRI</w:t>
            </w:r>
          </w:p>
          <w:p w:rsidR="00BB1E9D" w:rsidRPr="00D95198" w:rsidRDefault="00BB1E9D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Activitatea metodică în instituţi</w:t>
            </w:r>
            <w:r w:rsidR="007D6C7D"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 noastră a fost orientată spre</w:t>
            </w:r>
            <w:r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studierea </w:t>
            </w:r>
            <w:r w:rsidR="006D159B"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continuare a SDÎ</w:t>
            </w:r>
            <w:r w:rsidR="007D6C7D"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 şi a SNP</w:t>
            </w:r>
            <w:r w:rsidR="00E9591F"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şi aplicarea lor în practica educaţională</w:t>
            </w:r>
            <w:r w:rsidR="00681136"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A151E" w:rsidRPr="00D95198" w:rsidRDefault="00681136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-Cadrele didactice </w:t>
            </w:r>
            <w:r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au selectat modalităţi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361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tehnologii 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efi</w:t>
            </w:r>
            <w:r w:rsidR="001811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ciente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centrate pe nevoile</w:t>
            </w:r>
            <w:r w:rsidR="00181183" w:rsidRPr="00210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interesele copilului</w:t>
            </w:r>
            <w:r w:rsidR="001971F0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1971F0" w:rsidRPr="002E510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cu accent pe dezvoltarea limbajului monologat, a creativităţii şi gândirii critice</w:t>
            </w:r>
            <w:r w:rsidR="000C0ADF" w:rsidRPr="002E510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263AC2"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care a fost </w:t>
            </w:r>
            <w:r w:rsidR="000C0ADF"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tematica</w:t>
            </w:r>
            <w:r w:rsidR="000C0ADF" w:rsidRPr="002E510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0C0ADF"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Consiliului</w:t>
            </w:r>
            <w:r w:rsidR="000C0AD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Pedagogic nr.2</w:t>
            </w:r>
            <w:r w:rsidR="00263AC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BF66B9" w:rsidRPr="00D95198" w:rsidRDefault="0058633A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au participat la</w:t>
            </w:r>
            <w:r w:rsidR="000917C8"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schimburi de bune practici între educatoare, instituţii, raion</w:t>
            </w:r>
            <w:r w:rsidR="00150AC4" w:rsidRPr="002E51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în ceea ce priveşte aplicarea SDÎC şi SNP</w:t>
            </w:r>
            <w:r w:rsidR="00150AC4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cadrul diverselor activităţi metodice</w:t>
            </w:r>
            <w:r w:rsidR="00095809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la ni</w:t>
            </w:r>
            <w:r w:rsidR="003614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vel raional sau/şi la nivelul IET</w:t>
            </w:r>
            <w:r w:rsidR="00BF66B9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560C46" w:rsidRPr="00B83315" w:rsidRDefault="00DF2D70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-Participarea la întruniri metodice</w:t>
            </w:r>
            <w:r w:rsidR="0039626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AD4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cadrul cărora li s-au format</w:t>
            </w:r>
            <w:r w:rsidR="00B833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B83315" w:rsidRPr="00B833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</w:t>
            </w:r>
            <w:r w:rsidR="00F40F35" w:rsidRPr="00B833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bilităţi de analiză</w:t>
            </w:r>
            <w:r w:rsidR="00A85985" w:rsidRPr="00B833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înţelegere a indicatorilor, corelarea lui cu alţi indicatori din SDÎC;</w:t>
            </w:r>
          </w:p>
          <w:p w:rsidR="00883F7D" w:rsidRDefault="00883F7D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-S-a </w:t>
            </w:r>
            <w:r w:rsidR="00A127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constatat o îmbunătăţire a proce</w:t>
            </w:r>
            <w:r w:rsidR="00FF0D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sului educaţional din grăd</w:t>
            </w:r>
            <w:r w:rsidR="00D45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iniţă în activitatea cu copiii.</w:t>
            </w:r>
          </w:p>
          <w:p w:rsidR="001B47C6" w:rsidRPr="00D95198" w:rsidRDefault="001B47C6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49292A" w:rsidRPr="00D95198" w:rsidRDefault="0049292A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6307FA" w:rsidRPr="00612BB0" w:rsidRDefault="006307FA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  <w:tr w:rsidR="00AE40C8" w:rsidRPr="001D4C84" w:rsidTr="00E06B01">
        <w:trPr>
          <w:trHeight w:val="132"/>
        </w:trPr>
        <w:tc>
          <w:tcPr>
            <w:tcW w:w="7393" w:type="dxa"/>
          </w:tcPr>
          <w:p w:rsidR="003A7311" w:rsidRPr="000D518F" w:rsidRDefault="001B2E80" w:rsidP="001B2E8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 xml:space="preserve">                                                  </w:t>
            </w:r>
            <w:r w:rsid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DIFICULTĂŢI</w:t>
            </w:r>
          </w:p>
          <w:p w:rsidR="00925BFD" w:rsidRPr="003A2F2A" w:rsidRDefault="000273C1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B4180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Problemele </w:t>
            </w:r>
            <w:r w:rsidRPr="00B418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performarea domeniilor de dezvoltare şi a indicatorilor au fost:</w:t>
            </w:r>
            <w:r w:rsidR="00A76940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absenţe ale copiilor pe motiv de boală şi din diferite motive</w:t>
            </w:r>
            <w:r w:rsidR="00821410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copii rămaşi în grija buneilor; interes scăzut al părinţilor</w:t>
            </w:r>
            <w:r w:rsidR="00636EC7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educarea copiilor; implicarea slabă a părinţilor în educaţia de calitate a copiilor proprii;</w:t>
            </w:r>
            <w:r w:rsidR="009E6D24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F10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--</w:t>
            </w:r>
            <w:r w:rsidR="009E6D24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utilizarea insuficientă a mijloacelor didac</w:t>
            </w:r>
            <w:r w:rsidR="00E60AF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tice de către educatori;</w:t>
            </w:r>
            <w:r w:rsidR="001371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FE5E30" w:rsidRDefault="00EE4306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6843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grupa</w:t>
            </w:r>
            <w:r w:rsidR="006420C1" w:rsidRPr="006420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mixtă</w:t>
            </w:r>
            <w:r w:rsidR="006420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E31B3A" w:rsidRDefault="006420C1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-lipsa unei săli de sport; </w:t>
            </w:r>
          </w:p>
          <w:p w:rsidR="006420C1" w:rsidRPr="001B2E80" w:rsidRDefault="00FE5E30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6420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lipsa educatorului muzical</w:t>
            </w:r>
          </w:p>
          <w:p w:rsidR="00184840" w:rsidRPr="00B43881" w:rsidRDefault="00184840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</w:p>
          <w:p w:rsidR="003E7B97" w:rsidRDefault="003E7B97" w:rsidP="003E7B9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005BF0" w:rsidRDefault="00005BF0" w:rsidP="003E7B9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7118B9" w:rsidRPr="00612BB0" w:rsidRDefault="007118B9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7393" w:type="dxa"/>
          </w:tcPr>
          <w:p w:rsidR="0036146A" w:rsidRPr="00970BFD" w:rsidRDefault="00612BB0" w:rsidP="00970BFD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ACŢIUNI PROPUSE PENTRU REALIZARE</w:t>
            </w:r>
          </w:p>
          <w:p w:rsidR="006F4310" w:rsidRPr="001C3796" w:rsidRDefault="00255D99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Tact</w:t>
            </w:r>
            <w:r w:rsidR="006F4310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A7178B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din partea </w:t>
            </w:r>
            <w:r w:rsidR="006F4310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cadrelor didactice</w:t>
            </w:r>
            <w:r w:rsidR="006F4310"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6F4310" w:rsidRPr="001C37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în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realizarea SDÎC</w:t>
            </w:r>
            <w:r w:rsidR="0035371E" w:rsidRPr="001C37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este necesar pentru a-şi adapta stilul didactic în funcţie de copil</w:t>
            </w:r>
            <w:r w:rsidR="001C379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95326" w:rsidRPr="00C13B17" w:rsidRDefault="00D95326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Cunoaşterea şi înţelegerea prevederilor Codului Educaţiei</w:t>
            </w:r>
            <w:r w:rsidR="001C3796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5E06A2" w:rsidRDefault="005A07B2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68657C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Implicarea părinţilor</w:t>
            </w:r>
            <w:r w:rsidR="0068657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68657C" w:rsidRPr="00FC5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procesul educaţional</w:t>
            </w:r>
            <w:r w:rsidR="00FC5438" w:rsidRPr="00FC5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prin avizarea sistematică a proiectelor şi activităţilor</w:t>
            </w:r>
            <w:r w:rsidR="005E06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către cd-ce</w:t>
            </w:r>
            <w:r w:rsidR="00FC5438" w:rsidRPr="00FC5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7B146E" w:rsidRPr="00C439BC" w:rsidRDefault="007B146E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Preg</w:t>
            </w:r>
            <w:r w:rsidR="008D5482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ătirea minuţioasă şi sistematică a educatorilor</w:t>
            </w: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Pr="00C439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pentru activităţile de zi cu zi;</w:t>
            </w:r>
          </w:p>
          <w:p w:rsidR="004073E9" w:rsidRPr="00C13B17" w:rsidRDefault="007B146E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6B51F4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Perfecţionarea</w:t>
            </w:r>
            <w:r w:rsidR="007814CB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</w:t>
            </w:r>
            <w:r w:rsidR="006B51F4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ontinuă şi</w:t>
            </w:r>
            <w:r w:rsidR="00C439BC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calificarea profesională;</w:t>
            </w:r>
          </w:p>
          <w:p w:rsidR="003345BC" w:rsidRDefault="004D5C05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-Reflectarea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permanentă </w:t>
            </w:r>
            <w:r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asupra </w:t>
            </w:r>
            <w:r w:rsidR="007F6D0D" w:rsidRPr="00C13B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rezultatelor practice</w:t>
            </w:r>
            <w:r w:rsidR="007F6D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7F6D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zilnice</w:t>
            </w:r>
            <w:r w:rsidR="006B51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7F6D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cu scopul de a o îmbunătăţi;</w:t>
            </w:r>
          </w:p>
          <w:p w:rsidR="007F6D0D" w:rsidRPr="00612BB0" w:rsidRDefault="007F6D0D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-Colaborare</w:t>
            </w:r>
            <w:r w:rsidR="00C501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cu colegii şi alţi specialişti pentru a culege cât mai multe informaţ</w:t>
            </w:r>
            <w:r w:rsidR="00E06B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ii despre dezvoltarea copilului plus proiectarea activităţilor</w:t>
            </w:r>
            <w:r w:rsidR="00255D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</w:tc>
      </w:tr>
    </w:tbl>
    <w:p w:rsidR="00EC284C" w:rsidRDefault="00EC284C" w:rsidP="00EC284C">
      <w:pPr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ro-RO" w:eastAsia="ru-RU"/>
        </w:rPr>
      </w:pPr>
    </w:p>
    <w:p w:rsidR="00612BB0" w:rsidRDefault="00612BB0" w:rsidP="00EC284C">
      <w:pPr>
        <w:jc w:val="center"/>
        <w:rPr>
          <w:sz w:val="24"/>
          <w:szCs w:val="24"/>
          <w:lang w:val="ro-RO"/>
        </w:rPr>
      </w:pPr>
      <w:r w:rsidRPr="00407148">
        <w:rPr>
          <w:rFonts w:ascii="Times New Roman" w:hAnsi="Times New Roman" w:cs="Times New Roman"/>
          <w:b/>
          <w:sz w:val="20"/>
          <w:szCs w:val="20"/>
          <w:lang w:val="en-US"/>
        </w:rPr>
        <w:t>ACTIVITATEA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407148">
        <w:rPr>
          <w:rFonts w:ascii="Times New Roman" w:hAnsi="Times New Roman" w:cs="Times New Roman"/>
          <w:b/>
          <w:sz w:val="20"/>
          <w:szCs w:val="20"/>
          <w:lang w:val="en-US"/>
        </w:rPr>
        <w:t>COLECTIVULUI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407148">
        <w:rPr>
          <w:rFonts w:ascii="Times New Roman" w:hAnsi="Times New Roman" w:cs="Times New Roman"/>
          <w:b/>
          <w:sz w:val="20"/>
          <w:szCs w:val="20"/>
          <w:lang w:val="en-US"/>
        </w:rPr>
        <w:t>ASUPRA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407148">
        <w:rPr>
          <w:rFonts w:ascii="Times New Roman" w:hAnsi="Times New Roman" w:cs="Times New Roman"/>
          <w:b/>
          <w:sz w:val="20"/>
          <w:szCs w:val="20"/>
          <w:lang w:val="en-US"/>
        </w:rPr>
        <w:t>PROBLEMEI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407148">
        <w:rPr>
          <w:rFonts w:ascii="Times New Roman" w:hAnsi="Times New Roman" w:cs="Times New Roman"/>
          <w:b/>
          <w:sz w:val="20"/>
          <w:szCs w:val="20"/>
          <w:lang w:val="en-US"/>
        </w:rPr>
        <w:t>UNICE</w:t>
      </w:r>
    </w:p>
    <w:tbl>
      <w:tblPr>
        <w:tblStyle w:val="a5"/>
        <w:tblW w:w="28111" w:type="dxa"/>
        <w:tblInd w:w="1101" w:type="dxa"/>
        <w:tblLook w:val="04A0" w:firstRow="1" w:lastRow="0" w:firstColumn="1" w:lastColumn="0" w:noHBand="0" w:noVBand="1"/>
      </w:tblPr>
      <w:tblGrid>
        <w:gridCol w:w="6804"/>
        <w:gridCol w:w="6881"/>
        <w:gridCol w:w="7213"/>
        <w:gridCol w:w="7213"/>
      </w:tblGrid>
      <w:tr w:rsidR="0094375A" w:rsidRPr="001D4C84" w:rsidTr="0094375A">
        <w:tc>
          <w:tcPr>
            <w:tcW w:w="6804" w:type="dxa"/>
          </w:tcPr>
          <w:p w:rsidR="00F67FE4" w:rsidRPr="00F67FE4" w:rsidRDefault="0094375A" w:rsidP="007078F4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0573BA" w:rsidRDefault="000573BA" w:rsidP="00F330D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796892" w:rsidRPr="002872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O parte </w:t>
            </w:r>
            <w:r w:rsidR="00854AC5" w:rsidRPr="002872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 problemelor comportamentale ale copiilor se datorează organizării ineficiente a mediului de învăţare</w:t>
            </w:r>
            <w:r w:rsidR="00426EFA" w:rsidRPr="002872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 Una din modalităţile de prevenire a acestor probleme şi de optimizare</w:t>
            </w:r>
            <w:r w:rsidR="004345C6" w:rsidRPr="002872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învăţării, este gestionarea eficientă a activităţilor de la grupă</w:t>
            </w:r>
            <w:r w:rsidR="007332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prin stabilirea r</w:t>
            </w:r>
            <w:r w:rsidR="002872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utinelor, regulilor, limitelor.</w:t>
            </w:r>
            <w:r w:rsidR="007D58B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Organizarea unui mediu prietenos, care oferă copiilor sentimentul de siguranţă</w:t>
            </w:r>
            <w:r w:rsidR="006302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B242DD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ne ajută să menţinem disciplina şi să favorizăm învăţarea.</w:t>
            </w:r>
          </w:p>
          <w:p w:rsidR="007078F4" w:rsidRPr="0045169C" w:rsidRDefault="007078F4" w:rsidP="00F330D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-Comportamentul şi atitudinea educatorilor</w:t>
            </w:r>
            <w:r w:rsidR="003B25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faţă de copii, căt şi faţă de colegi şi colectiv.</w:t>
            </w:r>
          </w:p>
          <w:p w:rsidR="0094375A" w:rsidRPr="0045169C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5169C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5169C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Pr="00612BB0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81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REALIZĂRI</w:t>
            </w:r>
          </w:p>
          <w:p w:rsidR="00E34F14" w:rsidRPr="000C7319" w:rsidRDefault="00E34F14" w:rsidP="00E34F1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0C73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Educatorii sunt </w:t>
            </w:r>
            <w:r w:rsidR="00A85D5C" w:rsidRPr="000C73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familiarizaţi cu strategiile d</w:t>
            </w:r>
            <w:r w:rsidR="000C73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 prevenţie</w:t>
            </w:r>
            <w:r w:rsidR="00DC7C71" w:rsidRPr="000C73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C7C71" w:rsidRPr="0045169C" w:rsidRDefault="00DC7C71" w:rsidP="00E34F1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-Doamnele </w:t>
            </w:r>
            <w:r w:rsidR="00030E6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</w:t>
            </w: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cep activitatea dimineaţa printr-o scurtă</w:t>
            </w:r>
            <w:r w:rsidR="00030E6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prezentare a activită</w:t>
            </w:r>
            <w:r w:rsidR="00793F45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ţilor aferente zilei respective, adică discută rutinele cu copiii; le reamintesc copiilor</w:t>
            </w:r>
            <w:r w:rsidR="00AF3DF6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succesiunea activităţilor pe parcursul zilei; exersează comportamentele aferente</w:t>
            </w:r>
            <w:r w:rsidR="002B1057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rutinelor; gestionează eficient pauzele</w:t>
            </w:r>
            <w:r w:rsidR="00C44153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dintre activităţi</w:t>
            </w:r>
            <w:r w:rsidR="008938EB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B16FCF" w:rsidRPr="00A85D5C" w:rsidRDefault="00B16FCF" w:rsidP="00E34F1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7213" w:type="dxa"/>
            <w:vMerge w:val="restart"/>
            <w:tcBorders>
              <w:top w:val="nil"/>
            </w:tcBorders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213" w:type="dxa"/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</w:tr>
      <w:tr w:rsidR="0094375A" w:rsidRPr="001D4C84" w:rsidTr="0094375A">
        <w:tc>
          <w:tcPr>
            <w:tcW w:w="6804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DIFICULTĂŢI</w:t>
            </w:r>
          </w:p>
          <w:p w:rsidR="00293981" w:rsidRDefault="00F10BC0" w:rsidP="00F10BC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B418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Stabilirea numărului de reguli concrete</w:t>
            </w:r>
            <w:r w:rsidR="0011146C" w:rsidRPr="00B418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funcţie de vârsta copiilor</w:t>
            </w:r>
            <w:r w:rsidR="0011146C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(dacă au sub 5 ani, se stabilesc maxim 3-4 </w:t>
            </w:r>
            <w:r w:rsidR="0011146C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reguli</w:t>
            </w:r>
            <w:r w:rsidR="00A928FF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generale</w:t>
            </w:r>
            <w:r w:rsidR="0011146C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2B2524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dacă au peste 5 ani, stabilim pînă la 5-6 reguli</w:t>
            </w:r>
            <w:r w:rsidR="00A928FF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din cele referitoare la comportamentul social</w:t>
            </w:r>
            <w:r w:rsidR="002B2524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)</w:t>
            </w:r>
            <w:r w:rsidR="00A928FF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B94B00" w:rsidRPr="0045169C" w:rsidRDefault="00B94B00" w:rsidP="00F10BC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-Modul în care se hotărăşte o problemă între CD-ce.</w:t>
            </w:r>
          </w:p>
          <w:p w:rsidR="00E20811" w:rsidRPr="0045169C" w:rsidRDefault="00E20811" w:rsidP="00005BF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C514B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6881" w:type="dxa"/>
          </w:tcPr>
          <w:p w:rsidR="00E42B64" w:rsidRPr="00275E33" w:rsidRDefault="0094375A" w:rsidP="00E42B64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ACŢIUNI PROPUSE PENTRU REALIZARE</w:t>
            </w:r>
          </w:p>
          <w:p w:rsidR="0079147C" w:rsidRPr="0045169C" w:rsidRDefault="0079147C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C40C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Stabilirea regulilor</w:t>
            </w: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prin intermediul cărora</w:t>
            </w:r>
            <w:r w:rsidR="0078496C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se stabilesc limitele comportamentului copi</w:t>
            </w:r>
            <w:r w:rsidR="008F710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ilor.</w:t>
            </w:r>
          </w:p>
          <w:p w:rsidR="001821E6" w:rsidRDefault="00517C4F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-</w:t>
            </w:r>
            <w:r w:rsidR="00E538B0" w:rsidRPr="00E538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Pregătirea </w:t>
            </w:r>
            <w:r w:rsidR="00E538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mai bună a educatorilor către activităţi</w:t>
            </w:r>
            <w:r w:rsidR="00C631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interesante, noi, cu materiale demonstrative</w:t>
            </w:r>
            <w:r w:rsidR="00241F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distributive, bazate pe joc;</w:t>
            </w:r>
          </w:p>
          <w:p w:rsidR="00241F5A" w:rsidRPr="00184111" w:rsidRDefault="00241F5A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-Şedinţe cu părinţii despre disciplina copiilor, convorbiri zilnice despre compo</w:t>
            </w:r>
            <w:r w:rsidR="00703B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rtarea copiilor.</w:t>
            </w:r>
          </w:p>
          <w:p w:rsidR="003872A6" w:rsidRPr="00612BB0" w:rsidRDefault="003872A6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7213" w:type="dxa"/>
            <w:vMerge/>
            <w:tcBorders>
              <w:bottom w:val="nil"/>
            </w:tcBorders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213" w:type="dxa"/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612BB0" w:rsidRDefault="00612BB0" w:rsidP="00612BB0">
      <w:pPr>
        <w:ind w:left="360"/>
        <w:rPr>
          <w:sz w:val="24"/>
          <w:szCs w:val="24"/>
          <w:lang w:val="ro-RO"/>
        </w:rPr>
      </w:pPr>
    </w:p>
    <w:p w:rsidR="00636E92" w:rsidRPr="00636E92" w:rsidRDefault="00425332" w:rsidP="00636E92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              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CALITATEA APLICĂRII CURRICULUM-ULUI</w:t>
      </w:r>
      <w:r w:rsidR="00407148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,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STANDARDELOR ŞI ACTIVITĂŢILOR  EXTRACURRICULARE</w:t>
      </w:r>
    </w:p>
    <w:p w:rsidR="00DB5CD3" w:rsidRDefault="00D36EE5" w:rsidP="0094375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                                                                             ACTIVITATEA METODICĂ ŞI DE PERFECŢIONARE</w:t>
      </w:r>
    </w:p>
    <w:tbl>
      <w:tblPr>
        <w:tblStyle w:val="a5"/>
        <w:tblW w:w="27412" w:type="dxa"/>
        <w:tblInd w:w="1080" w:type="dxa"/>
        <w:tblLook w:val="04A0" w:firstRow="1" w:lastRow="0" w:firstColumn="1" w:lastColumn="0" w:noHBand="0" w:noVBand="1"/>
      </w:tblPr>
      <w:tblGrid>
        <w:gridCol w:w="6853"/>
        <w:gridCol w:w="6853"/>
        <w:gridCol w:w="6853"/>
        <w:gridCol w:w="6853"/>
      </w:tblGrid>
      <w:tr w:rsidR="0094375A" w:rsidRPr="001D4C84" w:rsidTr="0094375A">
        <w:tc>
          <w:tcPr>
            <w:tcW w:w="6853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2C1F53" w:rsidRPr="004B0CEF" w:rsidRDefault="002C1F53" w:rsidP="006F202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Pe parcursul anului de studii împreună cu educatorii </w:t>
            </w:r>
            <w:r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am implementat</w:t>
            </w:r>
            <w:r w:rsidR="009E745A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politicile privind educaţia timpurie şi am asigurat accesul pentru toţi copiii la servicii educaţionale</w:t>
            </w:r>
            <w:r w:rsidR="006F202D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calitate;</w:t>
            </w:r>
          </w:p>
          <w:p w:rsidR="00F50126" w:rsidRPr="004B0CEF" w:rsidRDefault="00F50126" w:rsidP="00F5012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-Am </w:t>
            </w:r>
            <w:r w:rsidR="002B64F5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asigurat implementarea curriculum-ului de educaţie timpurie</w:t>
            </w:r>
            <w:r w:rsidR="001012A2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SDÎC</w:t>
            </w:r>
            <w:r w:rsidR="00EE58FD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EE58FD" w:rsidRPr="004B0CEF" w:rsidRDefault="004B0CEF" w:rsidP="00F5012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D75AFC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am implementat Standardele şi indicatorii de performanţă pentru evaluarea şi asigurarea calităţii în educaţie;</w:t>
            </w:r>
          </w:p>
          <w:p w:rsidR="00B764F9" w:rsidRPr="003E2BCD" w:rsidRDefault="00B764F9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CA5297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Curriculum-ul </w:t>
            </w:r>
            <w:r w:rsidR="000D2E5A" w:rsidRPr="004B0C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educaţiei copiilor </w:t>
            </w:r>
            <w:r w:rsidR="000D2E5A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de vârstă timpurie şi preşcolară (1-7 ani)</w:t>
            </w:r>
            <w:r w:rsidR="00691F6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Republica Moldova, </w:t>
            </w:r>
            <w:r w:rsidR="00691F6E" w:rsidRPr="003E2B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este cunoscut bine de cadrele didactice;</w:t>
            </w:r>
          </w:p>
          <w:p w:rsidR="009052D6" w:rsidRPr="004D6745" w:rsidRDefault="00FD70EA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1012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Cunosc documentele de politică educaţională</w:t>
            </w:r>
            <w:r w:rsidR="001626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541E32" w:rsidRPr="004D6745" w:rsidRDefault="00541E32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-Moni</w:t>
            </w:r>
            <w:r w:rsidR="003E2B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torizarea desfăşurării recensămâ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ntului întru asigurarea şcolarizării</w:t>
            </w:r>
            <w:r w:rsidR="00033A64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tuturor copiilor;</w:t>
            </w:r>
          </w:p>
          <w:p w:rsidR="00DA0B61" w:rsidRPr="004D6745" w:rsidRDefault="00033A64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7269C7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Asigurarea unei educaţii timpurii centrate pe copil şi a </w:t>
            </w:r>
            <w:r w:rsidR="007269C7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tranziţiei de succes către şcoală;</w:t>
            </w:r>
          </w:p>
          <w:p w:rsidR="00C21BE3" w:rsidRPr="004D6745" w:rsidRDefault="00C21BE3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-Educatorii </w:t>
            </w:r>
            <w:r w:rsidR="009F6613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şi-au perfecţionat măiestria pedagogică</w:t>
            </w:r>
            <w:r w:rsidR="00B12BD1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participând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sistematic la consiliile pedagogice</w:t>
            </w:r>
            <w:r w:rsidR="0056398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; seminare teoretico-practice; </w:t>
            </w:r>
            <w:r w:rsidR="006241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mese rotunde</w:t>
            </w:r>
            <w:r w:rsidR="0056398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ore metodice; consultaţii</w:t>
            </w:r>
            <w:r w:rsidR="00B10288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privind promovarea activităţilor de instruire</w:t>
            </w:r>
            <w:r w:rsidR="0056398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întruniri metodice</w:t>
            </w:r>
            <w:r w:rsidR="002E212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asistenţe şi interasistenţe; consfătuiri; la măsuri extracurs</w:t>
            </w:r>
            <w:r w:rsidR="00AB79B3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chestionare; măsuri publice</w:t>
            </w:r>
            <w:r w:rsidR="00EA3C9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desfăşurate în instituţie,</w:t>
            </w:r>
            <w:r w:rsidR="00414FE1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rai</w:t>
            </w:r>
            <w:r w:rsidR="00EA3C9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on şi</w:t>
            </w:r>
            <w:r w:rsidR="00D4594D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zonale; </w:t>
            </w:r>
          </w:p>
          <w:p w:rsidR="00D4594D" w:rsidRPr="00BC1C35" w:rsidRDefault="00D4594D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BC1C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Evaluarea nivelului de </w:t>
            </w:r>
            <w:r w:rsidR="00187C1D" w:rsidRPr="00BC1C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implementare a educaţiei incluzive.</w:t>
            </w:r>
          </w:p>
          <w:p w:rsidR="0094375A" w:rsidRPr="004D674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D674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D674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Pr="00612BB0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53" w:type="dxa"/>
          </w:tcPr>
          <w:p w:rsidR="0094375A" w:rsidRPr="00A46281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  <w:lastRenderedPageBreak/>
              <w:t>REALIZĂRI</w:t>
            </w:r>
          </w:p>
          <w:p w:rsidR="00B275E7" w:rsidRPr="00A46281" w:rsidRDefault="00B275E7" w:rsidP="00B275E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-Monitorizarea nivelului de dezvoltare a copiilor</w:t>
            </w:r>
            <w:r w:rsidR="00A806B0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vâ</w:t>
            </w: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rstă timpurie în baza SDÎC</w:t>
            </w:r>
            <w:r w:rsidR="00812A07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74068" w:rsidRPr="00A46281" w:rsidRDefault="00A74068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-Cadrele didactice aplică corect conţinuturile curriculare</w:t>
            </w:r>
            <w:r w:rsidR="00AE1048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E1048" w:rsidRPr="00A46281" w:rsidRDefault="00AE1048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-Organizează copiii şi lucrează pe metoda proiectelor</w:t>
            </w:r>
            <w:r w:rsidR="0095001D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tematice şi în grupuri;</w:t>
            </w:r>
          </w:p>
          <w:p w:rsidR="0095001D" w:rsidRPr="00A46281" w:rsidRDefault="0095001D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-Educatoarele </w:t>
            </w:r>
            <w:r w:rsidR="009C182A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şi-au format abilităţi de a planifica</w:t>
            </w:r>
            <w:r w:rsidR="000C6EB5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proiectele tematice</w:t>
            </w:r>
            <w:r w:rsidR="00930F96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prin corelarea obiectivelor ar</w:t>
            </w:r>
            <w:r w:rsidR="00972BF2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iilor curriculare cu centrele de activitate prin activitatea copiilor</w:t>
            </w:r>
            <w:r w:rsidR="009570CB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3A08D4" w:rsidRPr="00A46281" w:rsidRDefault="009570CB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-Au progrese în </w:t>
            </w:r>
            <w:r w:rsidR="00463AB1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activitatea de proiecta</w:t>
            </w:r>
            <w:r w:rsidR="00685D95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re, predare, învăţare, evaluare şi în </w:t>
            </w: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metodica desfăşurării activităţilor integrate</w:t>
            </w:r>
            <w:r w:rsidR="00655455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cu accent pe lucrul în grup</w:t>
            </w:r>
            <w:r w:rsidR="003A08D4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7F7D87" w:rsidRPr="00A46281" w:rsidRDefault="003A1617" w:rsidP="009570C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-Promovarea valorilor universale şi naţionale prin activităţi extracurriculare</w:t>
            </w:r>
            <w:r w:rsid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desfăşurate la toate sărbătorile</w:t>
            </w:r>
            <w:r w:rsidR="00FE3CFF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754F23" w:rsidRPr="00A46281" w:rsidRDefault="00754F23" w:rsidP="009570C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-Întocmirea Planurilor Individualizate de dezvoltare pe </w:t>
            </w: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termen scurt şi termen lung</w:t>
            </w:r>
            <w:r w:rsidR="00DC43AA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baza autoevaluării şi evaluării competenţelor profesionale</w:t>
            </w:r>
            <w:r w:rsidR="00DA7631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A7631" w:rsidRPr="00A46281" w:rsidRDefault="00DA7631" w:rsidP="009570C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-Pregătirea şi evaluarea educatorilor din perspectiva </w:t>
            </w:r>
            <w:r w:rsidR="00A71A0B" w:rsidRPr="00A4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educaţiei incluzive.</w:t>
            </w:r>
          </w:p>
          <w:p w:rsidR="00FE3CFF" w:rsidRPr="00A46281" w:rsidRDefault="00FE3CFF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53" w:type="dxa"/>
            <w:vMerge w:val="restart"/>
            <w:tcBorders>
              <w:top w:val="nil"/>
            </w:tcBorders>
          </w:tcPr>
          <w:p w:rsidR="0094375A" w:rsidRPr="00A46281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6853" w:type="dxa"/>
          </w:tcPr>
          <w:p w:rsidR="0094375A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</w:tr>
      <w:tr w:rsidR="0094375A" w:rsidRPr="001D4C84" w:rsidTr="0094375A">
        <w:tc>
          <w:tcPr>
            <w:tcW w:w="6853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DIFICULTĂŢI</w:t>
            </w:r>
          </w:p>
          <w:p w:rsidR="005947C6" w:rsidRPr="0021587C" w:rsidRDefault="005947C6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312F82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Asigurarea condiţiilor şi implementarea acţiunilor în vederea îmbunătăţirii frecvenţei copiilor;</w:t>
            </w:r>
          </w:p>
          <w:p w:rsidR="00BF678E" w:rsidRPr="0021587C" w:rsidRDefault="00BF678E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91001B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Instruirea </w:t>
            </w:r>
            <w:r w:rsidR="003C268E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dezvoltarea competenţelor digitale ale </w:t>
            </w:r>
            <w:r w:rsidR="0091001B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cadrelor didactice</w:t>
            </w:r>
            <w:r w:rsidR="003C268E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pentru utilizarea TIC</w:t>
            </w:r>
            <w:r w:rsidR="00805042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</w:t>
            </w:r>
            <w:r w:rsidR="00685EFB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educaţie</w:t>
            </w:r>
            <w:r w:rsidR="00805042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63406" w:rsidRPr="0021587C" w:rsidRDefault="00D63406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-Modalităţi de atragere şi implicare a familiei</w:t>
            </w:r>
            <w:r w:rsidR="00E4427D" w:rsidRPr="002158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viaţa şi activitatea instituţiei;</w:t>
            </w:r>
          </w:p>
          <w:p w:rsidR="00187C1D" w:rsidRPr="0021587C" w:rsidRDefault="00187C1D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80504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6853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ACŢIUNI PROPUSE PENTRU REALIZARE</w:t>
            </w:r>
          </w:p>
          <w:p w:rsidR="00671DFC" w:rsidRPr="00F074D3" w:rsidRDefault="00671DFC" w:rsidP="00671DFC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F074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Educatoarele vor pune la dispoziţia copiilor materiale ca ei să poată lua decizia ce să facă cu ele</w:t>
            </w:r>
            <w:r w:rsidR="00AC7DEA" w:rsidRPr="00F074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pe care să le utilizeze, cu cine să colaboreze sau poate să lucreze individual;</w:t>
            </w:r>
          </w:p>
          <w:p w:rsidR="00AB506B" w:rsidRPr="00F074D3" w:rsidRDefault="003E5CC1" w:rsidP="00671DFC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F074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-În continuare şi mai bine să coreleze</w:t>
            </w:r>
            <w:r w:rsidR="00256F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abordarea holistă</w:t>
            </w:r>
            <w:r w:rsidR="00D34B7C" w:rsidRPr="00F074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dezvoltării copilului cu curriculum-ul ş</w:t>
            </w:r>
            <w:r w:rsidR="00AB506B" w:rsidRPr="00F074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 cu mediul de învăţare;</w:t>
            </w:r>
          </w:p>
          <w:p w:rsidR="00846C6D" w:rsidRPr="0091028A" w:rsidRDefault="00386054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Sporirea accesului şi </w:t>
            </w:r>
            <w:r w:rsidRPr="009102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îmbunătăţirea calităţii îngrijirii</w:t>
            </w:r>
            <w:r w:rsidR="00EB1F23" w:rsidRPr="009102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educaţiei timpurii</w:t>
            </w:r>
            <w:r w:rsidR="00042853" w:rsidRPr="009102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6A3B39" w:rsidRPr="004D6745" w:rsidRDefault="00DE174D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9102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494056" w:rsidRPr="009102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Motivarea deschisă a colectivului la participarea plenară la toate activităţile</w:t>
            </w:r>
            <w:r w:rsidR="00454DDD" w:rsidRPr="009102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participarea c</w:t>
            </w:r>
            <w:r w:rsidR="00EB55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onstructivă a tuturor la discuţii şi analize</w:t>
            </w:r>
            <w:r w:rsidR="00DD22C9" w:rsidRPr="009102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profunde a celor</w:t>
            </w:r>
            <w:r w:rsidR="00DD22C9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realizate;</w:t>
            </w:r>
          </w:p>
          <w:p w:rsidR="005947C6" w:rsidRPr="004D6745" w:rsidRDefault="005947C6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134D1C" w:rsidRPr="00612BB0" w:rsidRDefault="00134D1C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53" w:type="dxa"/>
            <w:vMerge/>
            <w:tcBorders>
              <w:bottom w:val="nil"/>
            </w:tcBorders>
          </w:tcPr>
          <w:p w:rsidR="0094375A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6853" w:type="dxa"/>
          </w:tcPr>
          <w:p w:rsidR="0094375A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94375A" w:rsidRPr="00612BB0" w:rsidRDefault="0094375A" w:rsidP="0094375A">
      <w:pPr>
        <w:ind w:left="1080"/>
        <w:rPr>
          <w:sz w:val="24"/>
          <w:szCs w:val="24"/>
          <w:lang w:val="ro-RO"/>
        </w:rPr>
      </w:pPr>
    </w:p>
    <w:p w:rsidR="0094375A" w:rsidRPr="00323510" w:rsidRDefault="0099203C" w:rsidP="0094375A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 w:rsidRPr="00DB5CD3">
        <w:rPr>
          <w:b/>
          <w:sz w:val="24"/>
          <w:szCs w:val="24"/>
          <w:lang w:val="ro-RO"/>
        </w:rPr>
        <w:t xml:space="preserve">             </w:t>
      </w:r>
      <w:r w:rsidR="00425332" w:rsidRPr="00DB5CD3">
        <w:rPr>
          <w:b/>
          <w:sz w:val="24"/>
          <w:szCs w:val="24"/>
          <w:lang w:val="ro-RO"/>
        </w:rPr>
        <w:t xml:space="preserve">                                                                                      </w:t>
      </w:r>
      <w:r w:rsidR="00DB5CD3" w:rsidRPr="00DB5CD3">
        <w:rPr>
          <w:b/>
          <w:sz w:val="24"/>
          <w:szCs w:val="24"/>
          <w:lang w:val="ro-RO"/>
        </w:rPr>
        <w:t>V</w:t>
      </w:r>
      <w:r w:rsidR="0094375A">
        <w:rPr>
          <w:sz w:val="24"/>
          <w:szCs w:val="24"/>
          <w:lang w:val="ro-RO"/>
        </w:rPr>
        <w:t>.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RELAŢIA UNITĂŢII CU COMUNITATEA LOCALĂ</w:t>
      </w:r>
    </w:p>
    <w:tbl>
      <w:tblPr>
        <w:tblStyle w:val="a5"/>
        <w:tblW w:w="30600" w:type="dxa"/>
        <w:tblInd w:w="1080" w:type="dxa"/>
        <w:tblLook w:val="04A0" w:firstRow="1" w:lastRow="0" w:firstColumn="1" w:lastColumn="0" w:noHBand="0" w:noVBand="1"/>
      </w:tblPr>
      <w:tblGrid>
        <w:gridCol w:w="6825"/>
        <w:gridCol w:w="6908"/>
        <w:gridCol w:w="3210"/>
        <w:gridCol w:w="13657"/>
      </w:tblGrid>
      <w:tr w:rsidR="0094375A" w:rsidRPr="001D4C84" w:rsidTr="0094375A">
        <w:tc>
          <w:tcPr>
            <w:tcW w:w="6825" w:type="dxa"/>
          </w:tcPr>
          <w:p w:rsidR="00CF6845" w:rsidRDefault="0094375A" w:rsidP="00AB18F4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363697" w:rsidRPr="006E27AA" w:rsidRDefault="003B0B2C" w:rsidP="0036369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Întrucât grădiniţa educă viitorii membri </w:t>
            </w:r>
            <w:r w:rsidR="009C0618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ai comunităţii, ea îşi asumă rolul</w:t>
            </w:r>
            <w:r w:rsidR="004074B9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instituţie comunitară activă</w:t>
            </w:r>
            <w:r w:rsidR="00666343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369CE" w:rsidRPr="006E27AA" w:rsidRDefault="006B694A" w:rsidP="006938E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 Pe lâ</w:t>
            </w:r>
            <w:r w:rsidR="006938E9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ngă grădiniţă, familie şi şcoală, factori educaţionali bine cunoscuţi şi cu rol deosebit de important, precum: primăria, biserica, poliţia, biblioteca, serviciul de pompieri, agenţi economici, diferite ONG-uri</w:t>
            </w:r>
            <w:r w:rsidR="00376629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lasă o amprentă substanţială pe construirea viit</w:t>
            </w:r>
            <w:r w:rsidR="00527693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oarei personalităţi a copilului. Pentru ca toate aceste influienţe să fie cât mai profunde şi benefice</w:t>
            </w:r>
            <w:r w:rsidR="00E8401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E84017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este mare nevoie de conştientizarea fiecăruia dintre toţi membrii comunităţii a faptului că obiectivele</w:t>
            </w:r>
            <w:r w:rsidR="00150E1B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educaţiei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timpurii sunt foarte importante</w:t>
            </w:r>
            <w:r w:rsidR="00150E1B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atât pentru grădiniţă, cât şi pentru comunitate.</w:t>
            </w:r>
          </w:p>
          <w:p w:rsidR="00D25E55" w:rsidRPr="00834A56" w:rsidRDefault="00D25E55" w:rsidP="00D25E5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-Este foarte necesar ca între educatori, manager, întreg personalul instituţiei</w:t>
            </w:r>
            <w:r w:rsidR="00CE34C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familie să </w:t>
            </w:r>
            <w:r w:rsidR="009227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se stabilească relaţii</w:t>
            </w:r>
            <w:r w:rsidR="00CE34C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parteneriat, care să asigure continuitate în demersul educaţional</w:t>
            </w:r>
            <w:r w:rsidR="00122B7C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 Familia, ar trebui să fie</w:t>
            </w:r>
            <w:r w:rsidR="00F968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un partener activ.</w:t>
            </w:r>
          </w:p>
          <w:p w:rsidR="0094375A" w:rsidRPr="00834A56" w:rsidRDefault="0094375A" w:rsidP="0094375A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Pr="00612BB0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908" w:type="dxa"/>
            <w:tcBorders>
              <w:right w:val="single" w:sz="4" w:space="0" w:color="auto"/>
            </w:tcBorders>
          </w:tcPr>
          <w:p w:rsidR="0094375A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REALIZĂRI</w:t>
            </w:r>
          </w:p>
          <w:p w:rsidR="001A6B85" w:rsidRPr="006E27AA" w:rsidRDefault="00AB18F4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732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Noi, instituţia de învăţămâ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nt, lucrăm în beneficiul</w:t>
            </w:r>
            <w:r w:rsidR="006370F2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copiilor, cadrelor didactice, părinţilor, şi </w:t>
            </w:r>
            <w:r w:rsidR="001452E1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nu în ultimul rând, Comunităţii;</w:t>
            </w:r>
          </w:p>
          <w:p w:rsidR="00E3337E" w:rsidRPr="00513A8E" w:rsidRDefault="005D7EE0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-R</w:t>
            </w:r>
            <w:r w:rsidR="00A447CB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ealizarea </w:t>
            </w:r>
            <w:r w:rsidR="00DE381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comunicării constructive cu majoritatea părinţilor, care sunt cei mai apropiaţi parteneri</w:t>
            </w:r>
            <w:r w:rsidR="00E3337E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5D7EE0" w:rsidRPr="00513A8E" w:rsidRDefault="00567F22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-Participarea directorului de grădiniţă </w:t>
            </w:r>
            <w:r w:rsidR="00E628DD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pentru a-şi da darea de seamă </w:t>
            </w:r>
            <w:r w:rsidR="00732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pe parcursul anului de învăţămâ</w:t>
            </w:r>
            <w:r w:rsidR="007238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nt</w:t>
            </w:r>
            <w:r w:rsidR="00E628DD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la </w:t>
            </w:r>
            <w:r w:rsidR="00E628DD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şedinţele Consiliului Local;</w:t>
            </w:r>
          </w:p>
          <w:p w:rsidR="00A7154F" w:rsidRPr="00513A8E" w:rsidRDefault="00D573FD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 Participarea directorului</w:t>
            </w:r>
            <w:r w:rsidR="004331A8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grădiniţă</w:t>
            </w:r>
            <w:r w:rsidR="00374D33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la organizarea unor ac</w:t>
            </w:r>
            <w:r w:rsidR="00347D10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tivităţi pe bază de parteneriat, desfăşurate în</w:t>
            </w:r>
            <w:r w:rsidR="004331A8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casa de cultură şi în Primărie în </w:t>
            </w:r>
            <w:r w:rsidR="00092AF3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domeniul informării comunităţii şi implicarea în acţiuni comune de binefacere la nivel raional;</w:t>
            </w:r>
          </w:p>
          <w:p w:rsidR="00374D33" w:rsidRDefault="00374D33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D573FD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Participarea unor cadr</w:t>
            </w:r>
            <w:r w:rsidR="00172FC5" w:rsidRPr="00513A8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 didactice la drujina sanitară.</w:t>
            </w:r>
          </w:p>
          <w:p w:rsidR="00CC19A9" w:rsidRPr="00513A8E" w:rsidRDefault="00CC19A9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-S-au făcut excursii </w:t>
            </w:r>
            <w:r w:rsidR="007238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cu copiii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la bib</w:t>
            </w:r>
            <w:r w:rsidR="007238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liotecă, oficiul poştal, şcoală, la serviciul căii ferate.</w:t>
            </w:r>
          </w:p>
          <w:p w:rsidR="006745FD" w:rsidRPr="00513A8E" w:rsidRDefault="006745FD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6745FD" w:rsidRPr="00513A8E" w:rsidRDefault="006745FD" w:rsidP="0051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D573FD" w:rsidRPr="00834A56" w:rsidRDefault="00D573FD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1914BE" w:rsidRPr="00612BB0" w:rsidRDefault="001914BE" w:rsidP="001914B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3210" w:type="dxa"/>
            <w:vMerge w:val="restart"/>
            <w:tcBorders>
              <w:top w:val="nil"/>
              <w:right w:val="single" w:sz="4" w:space="0" w:color="auto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13657" w:type="dxa"/>
            <w:vMerge w:val="restart"/>
            <w:tcBorders>
              <w:top w:val="nil"/>
              <w:left w:val="single" w:sz="4" w:space="0" w:color="auto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REALIZĂRI</w:t>
            </w:r>
          </w:p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ACŢIUNI PROPUSE PENTRU REALIZARE</w:t>
            </w:r>
          </w:p>
        </w:tc>
      </w:tr>
      <w:tr w:rsidR="0094375A" w:rsidRPr="001D4C84" w:rsidTr="0094375A">
        <w:tc>
          <w:tcPr>
            <w:tcW w:w="6825" w:type="dxa"/>
          </w:tcPr>
          <w:p w:rsidR="0094375A" w:rsidRDefault="0094375A" w:rsidP="00AB019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DIFICULTĂŢI</w:t>
            </w:r>
          </w:p>
          <w:p w:rsidR="00CB4C0D" w:rsidRDefault="007118B9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5A18F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</w:t>
            </w:r>
            <w:r w:rsidR="00CB4C0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rearea blocurilor sanitare în încăperi;</w:t>
            </w:r>
          </w:p>
          <w:p w:rsidR="009922F6" w:rsidRDefault="005A18F1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-S</w:t>
            </w:r>
            <w:r w:rsidR="009922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chimbarea instalaţiei electrice</w:t>
            </w:r>
            <w:r w:rsidR="001D4C8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în instituţie</w:t>
            </w:r>
            <w:r w:rsidR="009922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7118B9" w:rsidRPr="00834A56" w:rsidRDefault="00CB4C0D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lastRenderedPageBreak/>
              <w:t>-</w:t>
            </w:r>
            <w:r w:rsidR="007118B9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Insuficienta susţinere financiară</w:t>
            </w:r>
            <w:r w:rsidR="001719DB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pentru îmbunătăţirea bazei tehnico-materiale(gazificarea bucătăriei)</w:t>
            </w:r>
            <w:r w:rsidR="00DB32FB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pentr</w:t>
            </w:r>
            <w:r w:rsidR="001A60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u dotări cu mijloace de învăţămâ</w:t>
            </w:r>
            <w:r w:rsidR="00DB32FB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nt, care va duce la realizarea parţială a </w:t>
            </w:r>
            <w:r w:rsidR="002F0CF0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politicilor educaţionale;</w:t>
            </w:r>
          </w:p>
          <w:p w:rsidR="002F0CF0" w:rsidRPr="006E27AA" w:rsidRDefault="002F0CF0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2972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Funcţionarea </w:t>
            </w:r>
            <w:r w:rsidR="00A71878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Asociaţiei Obşteşti a Părinţilor şi Pedagogilor </w:t>
            </w:r>
            <w:r w:rsidR="00620E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din instituţie</w:t>
            </w:r>
            <w:r w:rsidR="00677EE3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9F7C7C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167E7D" w:rsidRPr="006E27AA" w:rsidRDefault="00167E7D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-Indiferenţa unor membri ai comunităţii</w:t>
            </w:r>
            <w:r w:rsidR="00620E4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Consiliului Local</w:t>
            </w:r>
            <w:r w:rsidR="00616CF0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faţă de problemele cu care se confruntă grădiniţă</w:t>
            </w:r>
            <w:r w:rsidR="00753ED4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iresponsabilitatea pentru viaţa lor în comun</w:t>
            </w:r>
            <w:r w:rsidR="001C5B19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44B8F" w:rsidRPr="006E27AA" w:rsidRDefault="001C5B19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-Lipsă de încredere</w:t>
            </w:r>
            <w:r w:rsidR="0014096C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cooperare pentru rezolvarea problemelor existente;</w:t>
            </w:r>
          </w:p>
          <w:p w:rsidR="006C07D8" w:rsidRPr="006E27AA" w:rsidRDefault="009F7C7C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-Diversificarea formelor de implicare a Comunităţii şi a Familiei în procesul decizional;</w:t>
            </w:r>
          </w:p>
          <w:p w:rsidR="009E252C" w:rsidRPr="006E27AA" w:rsidRDefault="009F7C7C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F72885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Implicarea</w:t>
            </w:r>
            <w:r w:rsidR="00FE3DE0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responsabilizarea unui număr de părinţi</w:t>
            </w:r>
            <w:r w:rsidR="00F72885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A801B7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ca parteneri activi </w:t>
            </w:r>
            <w:r w:rsidR="006E2692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avizaţi </w:t>
            </w:r>
            <w:r w:rsidR="00F72885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educarea copiilor şi luarea unor deci</w:t>
            </w:r>
            <w:r w:rsidR="00D77F88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zii de comun acord cu grădiniţa;</w:t>
            </w:r>
          </w:p>
          <w:p w:rsidR="00D77F88" w:rsidRPr="006E27AA" w:rsidRDefault="00D77F88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-Cooperare </w:t>
            </w:r>
            <w:r w:rsidR="00992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implicare 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între actorii comu</w:t>
            </w:r>
            <w:r w:rsidR="00992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nitari;</w:t>
            </w:r>
          </w:p>
          <w:p w:rsidR="0094375A" w:rsidRPr="00834A56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6908" w:type="dxa"/>
            <w:tcBorders>
              <w:right w:val="single" w:sz="4" w:space="0" w:color="auto"/>
            </w:tcBorders>
          </w:tcPr>
          <w:p w:rsidR="0049343B" w:rsidRPr="006820FD" w:rsidRDefault="0094375A" w:rsidP="006820FD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 w:rsidRPr="00AB019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ACŢIUNI PROPUSE PENTRU REALIZARE</w:t>
            </w:r>
          </w:p>
          <w:p w:rsidR="0099209D" w:rsidRPr="006E27AA" w:rsidRDefault="0099209D" w:rsidP="000F026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 atrage</w:t>
            </w:r>
            <w:r w:rsidR="005A18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convinge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37432A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membrii comunităţii</w:t>
            </w:r>
            <w:r w:rsidR="008B7262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634EFB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ai Consiliului Local şi a </w:t>
            </w: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resurse</w:t>
            </w:r>
            <w:r w:rsidR="00634EFB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lor </w:t>
            </w:r>
            <w:r w:rsidR="000F026B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financiare,</w:t>
            </w:r>
            <w:r w:rsidR="00290D1F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8B7262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donaţii,sponsorizări pentru </w:t>
            </w:r>
            <w:r w:rsidR="008B7262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crearea blocurilor sanitare în interiorul instituţiei</w:t>
            </w:r>
            <w:r w:rsidR="00A37F80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B07B65" w:rsidRPr="006E27AA" w:rsidRDefault="0099209D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3848C1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Mediatizarea consecventă a rezultatelor deosebite</w:t>
            </w:r>
            <w:r w:rsidR="006820FD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120D97" w:rsidRPr="008B68AD" w:rsidRDefault="000155A1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496755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Promovarea dialogului cu societatea civilă</w:t>
            </w:r>
            <w:r w:rsidR="003D05E5" w:rsidRPr="006E27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cu mediul de afaceri pentru stabilirea domeniilor de interes comu</w:t>
            </w:r>
            <w:r w:rsidR="003D05E5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 şi pentru rezolvarea problemelor</w:t>
            </w:r>
            <w:r w:rsidR="00B747F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educaţionale şi comunitare;</w:t>
            </w:r>
          </w:p>
          <w:p w:rsidR="00B747F1" w:rsidRPr="008B68AD" w:rsidRDefault="00B747F1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Comunitatea să susţină grădiniţa</w:t>
            </w: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prin următoarele acţiuni: </w:t>
            </w:r>
            <w:r w:rsidR="00187498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serbări; concursuri; excursii; schimb de </w:t>
            </w:r>
            <w:r w:rsidR="00E435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experienţă; </w:t>
            </w:r>
            <w:r w:rsidR="0074727C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sprijinirea de proiecte de dezvoltare instituţională</w:t>
            </w:r>
            <w:r w:rsidR="002F1E40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2F1E40" w:rsidRPr="00612BB0" w:rsidRDefault="002F1E40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3210" w:type="dxa"/>
            <w:vMerge/>
            <w:tcBorders>
              <w:bottom w:val="nil"/>
              <w:right w:val="single" w:sz="4" w:space="0" w:color="auto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13657" w:type="dxa"/>
            <w:vMerge/>
            <w:tcBorders>
              <w:left w:val="single" w:sz="4" w:space="0" w:color="auto"/>
              <w:bottom w:val="nil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</w:tbl>
    <w:p w:rsidR="00612BB0" w:rsidRDefault="00612BB0">
      <w:pPr>
        <w:rPr>
          <w:sz w:val="24"/>
          <w:szCs w:val="24"/>
          <w:lang w:val="ro-RO"/>
        </w:rPr>
      </w:pPr>
    </w:p>
    <w:p w:rsidR="0094375A" w:rsidRPr="00323510" w:rsidRDefault="00687F80" w:rsidP="0045443D">
      <w:pPr>
        <w:spacing w:after="0" w:line="360" w:lineRule="atLeast"/>
        <w:ind w:left="284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                                              </w:t>
      </w:r>
      <w:r w:rsidR="00425332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</w:t>
      </w:r>
      <w:r w:rsidR="0045443D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V</w:t>
      </w:r>
      <w:r w:rsidR="00DB5CD3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I</w:t>
      </w:r>
      <w:r w:rsidR="0045443D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.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fr-FR" w:eastAsia="ru-RU"/>
        </w:rPr>
        <w:t>MODUL DE GESTIONARE A RESURSELOR ŞI RESPECTAREA LEGISLAŢIEI ÎN VIGOARE</w:t>
      </w:r>
    </w:p>
    <w:tbl>
      <w:tblPr>
        <w:tblStyle w:val="a5"/>
        <w:tblW w:w="27293" w:type="dxa"/>
        <w:tblInd w:w="1101" w:type="dxa"/>
        <w:tblLook w:val="04A0" w:firstRow="1" w:lastRow="0" w:firstColumn="1" w:lastColumn="0" w:noHBand="0" w:noVBand="1"/>
      </w:tblPr>
      <w:tblGrid>
        <w:gridCol w:w="6804"/>
        <w:gridCol w:w="6804"/>
        <w:gridCol w:w="6804"/>
        <w:gridCol w:w="6881"/>
      </w:tblGrid>
      <w:tr w:rsidR="0045443D" w:rsidRPr="001D4C84" w:rsidTr="0045443D">
        <w:tc>
          <w:tcPr>
            <w:tcW w:w="6804" w:type="dxa"/>
          </w:tcPr>
          <w:p w:rsidR="0036133F" w:rsidRPr="00292D80" w:rsidRDefault="0045443D" w:rsidP="00292D80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9753F5" w:rsidRPr="008B68AD" w:rsidRDefault="0036133F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A712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Cadrele </w:t>
            </w:r>
            <w:r w:rsidR="00FC111A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didactice s-au deprins </w:t>
            </w:r>
            <w:r w:rsidR="00A712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să formul</w:t>
            </w:r>
            <w:r w:rsidR="00FC111A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eze obiective educaţionale generale, de referinţă, </w:t>
            </w:r>
            <w:r w:rsidR="00E6667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operaţionale pe care se străduie să le realizeze;</w:t>
            </w:r>
            <w:r w:rsidR="00A712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1C0796" w:rsidRPr="0018539A" w:rsidRDefault="009753F5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-</w:t>
            </w:r>
            <w:r w:rsidR="00140A87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Conţinuturile învăţămâ</w:t>
            </w:r>
            <w:r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ntului, fiind o componentă de bază a Curriculum-ului, sunt selectate de către educatori</w:t>
            </w:r>
            <w:r w:rsidR="00CC1CBB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planificate integrat în cadrul disciplinelor şi ariilor curriculare</w:t>
            </w:r>
            <w:r w:rsidR="00046F1F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 fiind adecvate particularităţilor de vârstă şi individuale ale copiilor</w:t>
            </w:r>
            <w:r w:rsidR="00891C52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891C52" w:rsidRPr="0018539A" w:rsidRDefault="00891C52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-În scopul atingerii </w:t>
            </w:r>
            <w:r w:rsidR="00283EDC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obiectivelor propuse, educatorii</w:t>
            </w:r>
            <w:r w:rsidR="002C6FEB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utilizează strategiile didactice-îmbină metodele, mijloacele didactice</w:t>
            </w:r>
            <w:r w:rsidR="00CE330B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formele de organizare</w:t>
            </w:r>
            <w:r w:rsidR="008518B0" w:rsidRPr="00185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6F72A3" w:rsidRPr="0018539A" w:rsidRDefault="006F72A3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8B68AD" w:rsidRDefault="0045443D" w:rsidP="00296ECB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8B68AD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8B68AD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8B68AD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612BB0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04" w:type="dxa"/>
          </w:tcPr>
          <w:p w:rsidR="00B15292" w:rsidRPr="008518B0" w:rsidRDefault="0045443D" w:rsidP="008518B0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REALIZĂRI</w:t>
            </w:r>
          </w:p>
          <w:p w:rsidR="004A58B6" w:rsidRPr="003F1677" w:rsidRDefault="004A58B6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8518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Planificările şi </w:t>
            </w:r>
            <w:r w:rsidRPr="008518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Proiectele </w:t>
            </w:r>
            <w:r w:rsidR="006B45A9" w:rsidRPr="008518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tematice</w:t>
            </w:r>
            <w:r w:rsidR="006B45A9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 care le realizează cadrele didactice</w:t>
            </w:r>
            <w:r w:rsidR="004E0AFC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sunt </w:t>
            </w:r>
            <w:r w:rsidR="004E0AFC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centrate pe formare de comportamente, priceperi, deprinderi, capacităţi, atitudini, </w:t>
            </w:r>
            <w:r w:rsidR="004E0AFC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valori, noţiuni</w:t>
            </w:r>
            <w:r w:rsidR="00891C52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64AD0" w:rsidRPr="008B68AD" w:rsidRDefault="00D64AD0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BF3933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Cadrele didactice manifestă libertate în alegerea strategiilor didactice</w:t>
            </w:r>
            <w:r w:rsidR="00F311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792499" w:rsidRPr="003F1677" w:rsidRDefault="00E956B8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2C5908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Sunt create în toate grupele</w:t>
            </w:r>
            <w:r w:rsidR="0064454E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:</w:t>
            </w:r>
            <w:r w:rsidR="002C5908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medii </w:t>
            </w:r>
            <w:r w:rsidR="00CD173E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securizante </w:t>
            </w:r>
            <w:r w:rsidR="0064454E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pentru desfăşurarea cu succes a procesului </w:t>
            </w:r>
            <w:r w:rsidR="002C5908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de predare-învăţare</w:t>
            </w:r>
            <w:r w:rsidR="00615D60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-evaluare</w:t>
            </w:r>
            <w:r w:rsidR="00F311B6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8E2D47" w:rsidRPr="003F1677" w:rsidRDefault="008E2D47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-Sporirea accesului la educaţia de calitate prin dotarea grădiniţei cu echipamente moderne</w:t>
            </w:r>
            <w:r w:rsidR="00B42A0C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utile procesului de studii;</w:t>
            </w:r>
          </w:p>
          <w:p w:rsidR="00C54A92" w:rsidRPr="008B68AD" w:rsidRDefault="00B42A0C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-Modernizarea infrastructurii</w:t>
            </w:r>
            <w:r w:rsidR="00CD78F6" w:rsidRPr="003F16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bazei tehnico-materiale a instituţiei;</w:t>
            </w:r>
          </w:p>
          <w:p w:rsidR="00C52717" w:rsidRPr="00612BB0" w:rsidRDefault="00C52717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04" w:type="dxa"/>
            <w:vMerge w:val="restart"/>
            <w:tcBorders>
              <w:top w:val="nil"/>
            </w:tcBorders>
          </w:tcPr>
          <w:p w:rsidR="0045443D" w:rsidRPr="00E1651E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81" w:type="dxa"/>
          </w:tcPr>
          <w:p w:rsidR="0045443D" w:rsidRPr="00E1651E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  <w:tr w:rsidR="0045443D" w:rsidRPr="001D4C84" w:rsidTr="0045443D">
        <w:tc>
          <w:tcPr>
            <w:tcW w:w="6804" w:type="dxa"/>
          </w:tcPr>
          <w:p w:rsidR="00750654" w:rsidRPr="00983750" w:rsidRDefault="00983750" w:rsidP="00983750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DIFICULTĂŢI</w:t>
            </w:r>
          </w:p>
          <w:p w:rsidR="00CE330B" w:rsidRPr="008B68AD" w:rsidRDefault="00750654" w:rsidP="00CE330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00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181F9E" w:rsidRPr="008300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Cooperarea dintre părinţi şi educatori în asigurarea coerenţei şi consecvenţei acţiunii educaţionale</w:t>
            </w:r>
            <w:r w:rsidR="00BA2F2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celor doi factori de educaţie asupra copilului,</w:t>
            </w:r>
            <w:r w:rsidR="00CC7346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precum şi a celor două medii în care copilul trăieşte cea mai mare parte din perioada lui timpurie.</w:t>
            </w:r>
            <w:r w:rsidR="00AB2EAE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04" w:type="dxa"/>
          </w:tcPr>
          <w:p w:rsidR="00F1239A" w:rsidRDefault="0045443D" w:rsidP="00F1239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ACŢIUNI PROPUSE PENTRU REALIZARE</w:t>
            </w:r>
          </w:p>
          <w:p w:rsidR="00F1239A" w:rsidRPr="00844A94" w:rsidRDefault="00301F06" w:rsidP="00F1239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-</w:t>
            </w:r>
            <w:r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Explorarea </w:t>
            </w:r>
            <w:r w:rsidR="001450D3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eficientă a </w:t>
            </w:r>
            <w:r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tuturor resurselor;</w:t>
            </w:r>
          </w:p>
          <w:p w:rsidR="001E5146" w:rsidRPr="00844A94" w:rsidRDefault="00844A94" w:rsidP="00F1239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-Conştientizarea</w:t>
            </w:r>
            <w:r w:rsidR="00B04864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că </w:t>
            </w:r>
            <w:r w:rsidR="00D16110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nu există reţete în ce priveşte organizarea unei activităţi, ci e necesar ca </w:t>
            </w:r>
            <w:r w:rsidR="007061AA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structura unei activităţi să fie un cadru de manifestare a </w:t>
            </w:r>
            <w:r w:rsidR="00346BF9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creativităţii didactice;</w:t>
            </w:r>
          </w:p>
          <w:p w:rsidR="00346BF9" w:rsidRPr="00612BB0" w:rsidRDefault="00346BF9" w:rsidP="00F1239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-Studierea şi consultarea sistematică de către educatori a </w:t>
            </w:r>
            <w:r w:rsidR="00AA026C" w:rsidRPr="00844A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materialelor bibliografice, a ghidurilor metodice, a culegerilor de texte literare la buna proiectare şi desfăşurare a activităţii</w:t>
            </w:r>
            <w:r w:rsidR="00AA026C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.</w:t>
            </w:r>
          </w:p>
        </w:tc>
        <w:tc>
          <w:tcPr>
            <w:tcW w:w="6804" w:type="dxa"/>
            <w:vMerge/>
            <w:tcBorders>
              <w:bottom w:val="nil"/>
            </w:tcBorders>
          </w:tcPr>
          <w:p w:rsidR="0045443D" w:rsidRPr="00B41C8B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81" w:type="dxa"/>
          </w:tcPr>
          <w:p w:rsidR="0045443D" w:rsidRPr="00B41C8B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</w:tbl>
    <w:p w:rsidR="0094375A" w:rsidRPr="00B41C8B" w:rsidRDefault="0094375A" w:rsidP="0045443D">
      <w:p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ro-RO" w:eastAsia="ru-RU"/>
        </w:rPr>
      </w:pPr>
    </w:p>
    <w:p w:rsidR="00EA6798" w:rsidRDefault="00EA6798" w:rsidP="0045443D">
      <w:pPr>
        <w:spacing w:after="0" w:line="360" w:lineRule="atLeast"/>
        <w:textAlignment w:val="baseline"/>
        <w:rPr>
          <w:sz w:val="24"/>
          <w:szCs w:val="24"/>
          <w:lang w:val="ro-RO"/>
        </w:rPr>
      </w:pPr>
    </w:p>
    <w:p w:rsidR="00EA6798" w:rsidRDefault="00EA6798" w:rsidP="0045443D">
      <w:pPr>
        <w:spacing w:after="0" w:line="360" w:lineRule="atLeast"/>
        <w:textAlignment w:val="baseline"/>
        <w:rPr>
          <w:sz w:val="24"/>
          <w:szCs w:val="24"/>
          <w:lang w:val="ro-RO"/>
        </w:rPr>
      </w:pPr>
    </w:p>
    <w:p w:rsidR="00EA6798" w:rsidRDefault="00EA6798" w:rsidP="0045443D">
      <w:pPr>
        <w:spacing w:after="0" w:line="360" w:lineRule="atLeast"/>
        <w:textAlignment w:val="baseline"/>
        <w:rPr>
          <w:sz w:val="24"/>
          <w:szCs w:val="24"/>
          <w:lang w:val="ro-RO"/>
        </w:rPr>
      </w:pPr>
    </w:p>
    <w:p w:rsidR="0045443D" w:rsidRPr="00364CE1" w:rsidRDefault="0045443D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ro-RO" w:eastAsia="ru-RU"/>
        </w:rPr>
      </w:pPr>
      <w:r w:rsidRPr="00364CE1">
        <w:rPr>
          <w:sz w:val="24"/>
          <w:szCs w:val="24"/>
          <w:lang w:val="ro-RO"/>
        </w:rPr>
        <w:lastRenderedPageBreak/>
        <w:t>VI</w:t>
      </w:r>
      <w:r w:rsidR="00D36EE5" w:rsidRPr="00364CE1">
        <w:rPr>
          <w:sz w:val="24"/>
          <w:szCs w:val="24"/>
          <w:lang w:val="ro-RO"/>
        </w:rPr>
        <w:t>I</w:t>
      </w:r>
      <w:r w:rsidRPr="00364CE1">
        <w:rPr>
          <w:sz w:val="24"/>
          <w:szCs w:val="24"/>
          <w:lang w:val="ro-RO"/>
        </w:rPr>
        <w:t>.</w:t>
      </w:r>
      <w:r w:rsidR="00364CE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Obiective pr</w:t>
      </w:r>
      <w:r w:rsidR="00791D34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opuse pentru anul de studii 2017-2018</w:t>
      </w:r>
    </w:p>
    <w:p w:rsidR="00364CE1" w:rsidRDefault="00364CE1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</w:p>
    <w:p w:rsidR="00950EE4" w:rsidRPr="00B56795" w:rsidRDefault="00731938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-</w:t>
      </w:r>
      <w:r w:rsidR="00EC626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Educaţie centrată pe copil – garant al succesului în educaţia timpurie</w:t>
      </w:r>
      <w:r w:rsidR="00B865B0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;</w:t>
      </w:r>
    </w:p>
    <w:p w:rsidR="00B865B0" w:rsidRPr="00B56795" w:rsidRDefault="00B865B0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292D8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Monitorizarea implementării</w:t>
      </w:r>
      <w:r w:rsidR="00AB0B99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Curriculum-ului N</w:t>
      </w:r>
      <w:r w:rsidR="008B0810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aţional </w:t>
      </w:r>
      <w:r w:rsidR="00AB0B99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şi a Standardelor de Învăţare şi D</w:t>
      </w:r>
      <w:r w:rsidR="00577EAF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ezvoltare pentru copilul de la naştere pînă la 7 ani </w:t>
      </w:r>
      <w:r w:rsidR="0016794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şi respectarea documentelor reglatoare</w:t>
      </w:r>
      <w:r w:rsidR="00FB57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,</w:t>
      </w:r>
      <w:r w:rsidR="0016794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şi actelor normative el</w:t>
      </w:r>
      <w:r w:rsidR="00FB57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aborate de Ministerul Educaţiei</w:t>
      </w:r>
      <w:r w:rsidR="00D94811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;</w:t>
      </w:r>
    </w:p>
    <w:p w:rsidR="00302B62" w:rsidRPr="00B56795" w:rsidRDefault="00F15CC6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651F67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Implementarea Instrumentului de Monitorizare a pregătirii copiilor pentru şcoală</w:t>
      </w:r>
      <w:r w:rsidR="00302B62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şi a Fişei de Monitorizare a progresului preşcolarului;</w:t>
      </w:r>
    </w:p>
    <w:p w:rsidR="001C5304" w:rsidRPr="00B56795" w:rsidRDefault="001C5304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-Asigurarea Educaţiei I</w:t>
      </w:r>
      <w:r w:rsidR="00C92FBC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ncluz</w:t>
      </w: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ive</w:t>
      </w:r>
      <w:r w:rsidR="00C92FBC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la nivel de sistem educaţional pentru accesul copiilor cu Cerinţe Educaţionale Speciale;</w:t>
      </w:r>
    </w:p>
    <w:p w:rsidR="00C92FBC" w:rsidRPr="00B56795" w:rsidRDefault="00C92FBC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A97E56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Promovarea şi consolidarea P</w:t>
      </w:r>
      <w:r w:rsidR="00786905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arteneriatelor</w:t>
      </w:r>
      <w:r w:rsidR="00A97E56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Social – Interactive </w:t>
      </w:r>
      <w:r w:rsidR="00AA6AEB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eficiente cu R</w:t>
      </w:r>
      <w:r w:rsidR="00A97E56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e</w:t>
      </w:r>
      <w:r w:rsidR="00AA6AEB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prezentanţii Comunităţii Locale şi Educaţionale</w:t>
      </w:r>
      <w:r w:rsidR="00093DA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şi creşterea prestigiului grădiniţei de copii pe plan local</w:t>
      </w:r>
      <w:r w:rsidR="002652E6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;</w:t>
      </w:r>
    </w:p>
    <w:p w:rsidR="0048703F" w:rsidRPr="00B56795" w:rsidRDefault="0048703F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C71D9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Asigurarea alimentaţiei colective</w:t>
      </w:r>
      <w:r w:rsidR="007847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adaptată vârstei şi stării de sănătate, specificului activităţii şi anotimpului, asigurându-se un aport caloric şi nutritiv în conformitate cu recomandările</w:t>
      </w:r>
      <w:r w:rsidR="00622B8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Ministerului Sănătăţii.</w:t>
      </w:r>
      <w:r w:rsidR="004D73C6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;</w:t>
      </w:r>
    </w:p>
    <w:p w:rsidR="00AB0B99" w:rsidRPr="00B56795" w:rsidRDefault="00AB0B99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8B6BC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Prevenirea şi protejarea copiilor în cazurile de abuz, </w:t>
      </w:r>
      <w:r w:rsidR="00C71D9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neglijare, exploatare şi trafic</w:t>
      </w:r>
      <w:r w:rsidR="0048703F" w:rsidRPr="00B5679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.</w:t>
      </w:r>
    </w:p>
    <w:p w:rsidR="00EA6798" w:rsidRPr="00B56795" w:rsidRDefault="00EA6798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ro-RO" w:eastAsia="ru-RU"/>
        </w:rPr>
      </w:pPr>
    </w:p>
    <w:p w:rsidR="00C068C6" w:rsidRDefault="00C068C6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</w:p>
    <w:p w:rsidR="0094375A" w:rsidRDefault="00323510" w:rsidP="0045443D">
      <w:pPr>
        <w:rPr>
          <w:b/>
          <w:sz w:val="28"/>
          <w:szCs w:val="28"/>
          <w:lang w:val="ro-RO"/>
        </w:rPr>
      </w:pPr>
      <w:r w:rsidRPr="00364CE1">
        <w:rPr>
          <w:b/>
          <w:sz w:val="28"/>
          <w:szCs w:val="28"/>
          <w:lang w:val="ro-RO"/>
        </w:rPr>
        <w:t>VII.Act</w:t>
      </w:r>
      <w:r w:rsidR="0050642E">
        <w:rPr>
          <w:b/>
          <w:sz w:val="28"/>
          <w:szCs w:val="28"/>
          <w:lang w:val="ro-RO"/>
        </w:rPr>
        <w:t>ivități propuse pentru anul 2017-2018</w:t>
      </w:r>
      <w:r w:rsidRPr="00364CE1">
        <w:rPr>
          <w:b/>
          <w:sz w:val="28"/>
          <w:szCs w:val="28"/>
          <w:lang w:val="ro-RO"/>
        </w:rPr>
        <w:t>.</w:t>
      </w:r>
    </w:p>
    <w:p w:rsidR="00371333" w:rsidRDefault="005F13BA" w:rsidP="004544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E35C43">
        <w:rPr>
          <w:sz w:val="28"/>
          <w:szCs w:val="28"/>
          <w:lang w:val="ro-RO"/>
        </w:rPr>
        <w:t xml:space="preserve"> </w:t>
      </w:r>
      <w:r w:rsidR="00D84995">
        <w:rPr>
          <w:sz w:val="28"/>
          <w:szCs w:val="28"/>
          <w:lang w:val="ro-RO"/>
        </w:rPr>
        <w:t>P</w:t>
      </w:r>
      <w:r w:rsidRPr="005F13BA">
        <w:rPr>
          <w:sz w:val="28"/>
          <w:szCs w:val="28"/>
          <w:lang w:val="ro-RO"/>
        </w:rPr>
        <w:t>rezentarea expoziţiilor</w:t>
      </w:r>
      <w:r w:rsidR="00D84995">
        <w:rPr>
          <w:sz w:val="28"/>
          <w:szCs w:val="28"/>
          <w:lang w:val="ro-RO"/>
        </w:rPr>
        <w:t xml:space="preserve"> </w:t>
      </w:r>
      <w:r w:rsidR="006E66D8">
        <w:rPr>
          <w:sz w:val="28"/>
          <w:szCs w:val="28"/>
          <w:lang w:val="ro-RO"/>
        </w:rPr>
        <w:t xml:space="preserve">tematice </w:t>
      </w:r>
      <w:r w:rsidR="00D84995">
        <w:rPr>
          <w:sz w:val="28"/>
          <w:szCs w:val="28"/>
          <w:lang w:val="ro-RO"/>
        </w:rPr>
        <w:t>la nivel de raion</w:t>
      </w:r>
      <w:r w:rsidR="00E35C43">
        <w:rPr>
          <w:sz w:val="28"/>
          <w:szCs w:val="28"/>
          <w:lang w:val="ro-RO"/>
        </w:rPr>
        <w:t>.</w:t>
      </w:r>
      <w:r w:rsidRPr="005F13BA">
        <w:rPr>
          <w:sz w:val="28"/>
          <w:szCs w:val="28"/>
          <w:lang w:val="ro-RO"/>
        </w:rPr>
        <w:t xml:space="preserve"> </w:t>
      </w:r>
    </w:p>
    <w:p w:rsidR="00E35C43" w:rsidRDefault="00E35C43" w:rsidP="004544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A62C64">
        <w:rPr>
          <w:sz w:val="28"/>
          <w:szCs w:val="28"/>
          <w:lang w:val="ro-RO"/>
        </w:rPr>
        <w:t>Atelier de lucru-„Cultura organizaţională”.</w:t>
      </w:r>
    </w:p>
    <w:p w:rsidR="00CE062E" w:rsidRDefault="00CE062E" w:rsidP="004544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4161FD">
        <w:rPr>
          <w:sz w:val="28"/>
          <w:szCs w:val="28"/>
          <w:lang w:val="ro-RO"/>
        </w:rPr>
        <w:t>Alfabetizarea emoţională prin joc la vârsta preşcolară.</w:t>
      </w:r>
    </w:p>
    <w:p w:rsidR="00A62C64" w:rsidRPr="00E35C43" w:rsidRDefault="00A62C64" w:rsidP="004544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617FFB">
        <w:rPr>
          <w:sz w:val="28"/>
          <w:szCs w:val="28"/>
          <w:lang w:val="ro-RO"/>
        </w:rPr>
        <w:t>Activizarea învăţării prin abordarea unor teme şi tehnici plastice în grădiniţă.</w:t>
      </w:r>
      <w:bookmarkStart w:id="0" w:name="_GoBack"/>
      <w:bookmarkEnd w:id="0"/>
    </w:p>
    <w:p w:rsidR="00C068C6" w:rsidRPr="007159AB" w:rsidRDefault="00C068C6" w:rsidP="0045443D">
      <w:pPr>
        <w:rPr>
          <w:sz w:val="28"/>
          <w:szCs w:val="28"/>
          <w:lang w:val="ro-RO"/>
        </w:rPr>
      </w:pPr>
    </w:p>
    <w:sectPr w:rsidR="00C068C6" w:rsidRPr="007159AB" w:rsidSect="003A7A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D5BC6"/>
    <w:multiLevelType w:val="hybridMultilevel"/>
    <w:tmpl w:val="C194EBB4"/>
    <w:lvl w:ilvl="0" w:tplc="1C08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5758F"/>
    <w:multiLevelType w:val="hybridMultilevel"/>
    <w:tmpl w:val="771E51DA"/>
    <w:lvl w:ilvl="0" w:tplc="46B2A0E2">
      <w:start w:val="1"/>
      <w:numFmt w:val="upperRoman"/>
      <w:lvlText w:val="%1."/>
      <w:lvlJc w:val="left"/>
      <w:pPr>
        <w:ind w:left="1004" w:hanging="72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ADE"/>
    <w:rsid w:val="00005BF0"/>
    <w:rsid w:val="00012AF9"/>
    <w:rsid w:val="000155A1"/>
    <w:rsid w:val="00017485"/>
    <w:rsid w:val="00023DAD"/>
    <w:rsid w:val="000273C1"/>
    <w:rsid w:val="00030E6E"/>
    <w:rsid w:val="00033A64"/>
    <w:rsid w:val="00040A07"/>
    <w:rsid w:val="00042853"/>
    <w:rsid w:val="00042ABC"/>
    <w:rsid w:val="00043422"/>
    <w:rsid w:val="00044C04"/>
    <w:rsid w:val="00046F1F"/>
    <w:rsid w:val="000573BA"/>
    <w:rsid w:val="00060D23"/>
    <w:rsid w:val="00062149"/>
    <w:rsid w:val="0006373C"/>
    <w:rsid w:val="00065F4B"/>
    <w:rsid w:val="00077F44"/>
    <w:rsid w:val="00080CE1"/>
    <w:rsid w:val="00085C43"/>
    <w:rsid w:val="00085EDB"/>
    <w:rsid w:val="00085FAD"/>
    <w:rsid w:val="000917C8"/>
    <w:rsid w:val="00092AF3"/>
    <w:rsid w:val="00092F70"/>
    <w:rsid w:val="00093DA7"/>
    <w:rsid w:val="00093E42"/>
    <w:rsid w:val="00095809"/>
    <w:rsid w:val="000A3A8E"/>
    <w:rsid w:val="000A3B30"/>
    <w:rsid w:val="000C0ADF"/>
    <w:rsid w:val="000C0DFF"/>
    <w:rsid w:val="000C13C1"/>
    <w:rsid w:val="000C6EB5"/>
    <w:rsid w:val="000C7319"/>
    <w:rsid w:val="000D2E5A"/>
    <w:rsid w:val="000D518F"/>
    <w:rsid w:val="000D7124"/>
    <w:rsid w:val="000E28A6"/>
    <w:rsid w:val="000E41AD"/>
    <w:rsid w:val="000E4DA6"/>
    <w:rsid w:val="000F026B"/>
    <w:rsid w:val="000F2958"/>
    <w:rsid w:val="000F4BA7"/>
    <w:rsid w:val="000F6AAF"/>
    <w:rsid w:val="001012A2"/>
    <w:rsid w:val="001015E4"/>
    <w:rsid w:val="00102C7E"/>
    <w:rsid w:val="00107FBA"/>
    <w:rsid w:val="0011146C"/>
    <w:rsid w:val="00120D97"/>
    <w:rsid w:val="00122B7C"/>
    <w:rsid w:val="00130492"/>
    <w:rsid w:val="001328B6"/>
    <w:rsid w:val="00134D1C"/>
    <w:rsid w:val="00136FE7"/>
    <w:rsid w:val="00137133"/>
    <w:rsid w:val="0014096C"/>
    <w:rsid w:val="00140A87"/>
    <w:rsid w:val="001450D3"/>
    <w:rsid w:val="001452E1"/>
    <w:rsid w:val="00150AC4"/>
    <w:rsid w:val="00150E1B"/>
    <w:rsid w:val="001525CC"/>
    <w:rsid w:val="00157367"/>
    <w:rsid w:val="0016267D"/>
    <w:rsid w:val="0016794F"/>
    <w:rsid w:val="00167E7D"/>
    <w:rsid w:val="00170BD5"/>
    <w:rsid w:val="001719DB"/>
    <w:rsid w:val="0017288D"/>
    <w:rsid w:val="00172FC5"/>
    <w:rsid w:val="001734CA"/>
    <w:rsid w:val="00181183"/>
    <w:rsid w:val="00181F9E"/>
    <w:rsid w:val="001821E6"/>
    <w:rsid w:val="0018312E"/>
    <w:rsid w:val="00184111"/>
    <w:rsid w:val="00184840"/>
    <w:rsid w:val="0018539A"/>
    <w:rsid w:val="00187498"/>
    <w:rsid w:val="00187C1D"/>
    <w:rsid w:val="0019017B"/>
    <w:rsid w:val="001914BE"/>
    <w:rsid w:val="001934A3"/>
    <w:rsid w:val="001944A8"/>
    <w:rsid w:val="00195623"/>
    <w:rsid w:val="001971F0"/>
    <w:rsid w:val="001A09E8"/>
    <w:rsid w:val="001A44AF"/>
    <w:rsid w:val="001A6015"/>
    <w:rsid w:val="001A6B85"/>
    <w:rsid w:val="001A6EB4"/>
    <w:rsid w:val="001B0AF6"/>
    <w:rsid w:val="001B2E80"/>
    <w:rsid w:val="001B3680"/>
    <w:rsid w:val="001B47C6"/>
    <w:rsid w:val="001B6940"/>
    <w:rsid w:val="001C0796"/>
    <w:rsid w:val="001C121E"/>
    <w:rsid w:val="001C3796"/>
    <w:rsid w:val="001C5304"/>
    <w:rsid w:val="001C5B19"/>
    <w:rsid w:val="001D1AA2"/>
    <w:rsid w:val="001D4C84"/>
    <w:rsid w:val="001E3D17"/>
    <w:rsid w:val="001E5146"/>
    <w:rsid w:val="001E7219"/>
    <w:rsid w:val="001F1F13"/>
    <w:rsid w:val="001F766B"/>
    <w:rsid w:val="001F7A44"/>
    <w:rsid w:val="00210F5A"/>
    <w:rsid w:val="0021587C"/>
    <w:rsid w:val="0021687D"/>
    <w:rsid w:val="002208C9"/>
    <w:rsid w:val="0022251E"/>
    <w:rsid w:val="00231D4C"/>
    <w:rsid w:val="00231F32"/>
    <w:rsid w:val="002322CC"/>
    <w:rsid w:val="00235651"/>
    <w:rsid w:val="00241567"/>
    <w:rsid w:val="00241F5A"/>
    <w:rsid w:val="002518C7"/>
    <w:rsid w:val="002541F6"/>
    <w:rsid w:val="00255D99"/>
    <w:rsid w:val="00256F9E"/>
    <w:rsid w:val="00263AC2"/>
    <w:rsid w:val="002652E6"/>
    <w:rsid w:val="002673D3"/>
    <w:rsid w:val="002729C0"/>
    <w:rsid w:val="002753F6"/>
    <w:rsid w:val="00275E33"/>
    <w:rsid w:val="00276C53"/>
    <w:rsid w:val="00283EDC"/>
    <w:rsid w:val="00286676"/>
    <w:rsid w:val="002872FE"/>
    <w:rsid w:val="00290D1F"/>
    <w:rsid w:val="00292D80"/>
    <w:rsid w:val="00292D8C"/>
    <w:rsid w:val="00293981"/>
    <w:rsid w:val="00293E1D"/>
    <w:rsid w:val="002950A0"/>
    <w:rsid w:val="00295933"/>
    <w:rsid w:val="002972A3"/>
    <w:rsid w:val="00297827"/>
    <w:rsid w:val="002B1057"/>
    <w:rsid w:val="002B2524"/>
    <w:rsid w:val="002B3633"/>
    <w:rsid w:val="002B64F5"/>
    <w:rsid w:val="002B7586"/>
    <w:rsid w:val="002C1F53"/>
    <w:rsid w:val="002C5908"/>
    <w:rsid w:val="002C65E4"/>
    <w:rsid w:val="002C6FEB"/>
    <w:rsid w:val="002D13F8"/>
    <w:rsid w:val="002D6D84"/>
    <w:rsid w:val="002E08B8"/>
    <w:rsid w:val="002E2122"/>
    <w:rsid w:val="002E510A"/>
    <w:rsid w:val="002E5C9D"/>
    <w:rsid w:val="002E74C5"/>
    <w:rsid w:val="002F0CF0"/>
    <w:rsid w:val="002F1E40"/>
    <w:rsid w:val="002F6609"/>
    <w:rsid w:val="0030136B"/>
    <w:rsid w:val="003017F1"/>
    <w:rsid w:val="00301F06"/>
    <w:rsid w:val="00302B62"/>
    <w:rsid w:val="00302E49"/>
    <w:rsid w:val="0031071C"/>
    <w:rsid w:val="0031295F"/>
    <w:rsid w:val="00312F82"/>
    <w:rsid w:val="00323510"/>
    <w:rsid w:val="003239F8"/>
    <w:rsid w:val="00326CD8"/>
    <w:rsid w:val="00330109"/>
    <w:rsid w:val="0033437B"/>
    <w:rsid w:val="003345BC"/>
    <w:rsid w:val="00344618"/>
    <w:rsid w:val="00346BF9"/>
    <w:rsid w:val="00347D10"/>
    <w:rsid w:val="0035371E"/>
    <w:rsid w:val="00356F97"/>
    <w:rsid w:val="0036133F"/>
    <w:rsid w:val="0036146A"/>
    <w:rsid w:val="003614E2"/>
    <w:rsid w:val="00363697"/>
    <w:rsid w:val="00364CE1"/>
    <w:rsid w:val="00366C0E"/>
    <w:rsid w:val="00371333"/>
    <w:rsid w:val="00371F37"/>
    <w:rsid w:val="003724C7"/>
    <w:rsid w:val="00372568"/>
    <w:rsid w:val="00373D4F"/>
    <w:rsid w:val="0037432A"/>
    <w:rsid w:val="00374D33"/>
    <w:rsid w:val="00376629"/>
    <w:rsid w:val="003836C9"/>
    <w:rsid w:val="003848BB"/>
    <w:rsid w:val="003848C1"/>
    <w:rsid w:val="00386054"/>
    <w:rsid w:val="003872A6"/>
    <w:rsid w:val="00391ADE"/>
    <w:rsid w:val="0039626B"/>
    <w:rsid w:val="003A08D4"/>
    <w:rsid w:val="003A1617"/>
    <w:rsid w:val="003A2F2A"/>
    <w:rsid w:val="003A403E"/>
    <w:rsid w:val="003A4488"/>
    <w:rsid w:val="003A56B4"/>
    <w:rsid w:val="003A7311"/>
    <w:rsid w:val="003A7ADE"/>
    <w:rsid w:val="003B045F"/>
    <w:rsid w:val="003B0B2C"/>
    <w:rsid w:val="003B25E0"/>
    <w:rsid w:val="003B438C"/>
    <w:rsid w:val="003B7A24"/>
    <w:rsid w:val="003C08BD"/>
    <w:rsid w:val="003C268E"/>
    <w:rsid w:val="003C27CC"/>
    <w:rsid w:val="003C49B3"/>
    <w:rsid w:val="003C5A9A"/>
    <w:rsid w:val="003C7DC1"/>
    <w:rsid w:val="003D05E5"/>
    <w:rsid w:val="003D4F71"/>
    <w:rsid w:val="003E2BCD"/>
    <w:rsid w:val="003E4AD3"/>
    <w:rsid w:val="003E5CC1"/>
    <w:rsid w:val="003E7B97"/>
    <w:rsid w:val="003F1677"/>
    <w:rsid w:val="003F7F5D"/>
    <w:rsid w:val="004020FC"/>
    <w:rsid w:val="00407148"/>
    <w:rsid w:val="004073E9"/>
    <w:rsid w:val="004074B9"/>
    <w:rsid w:val="00414FE1"/>
    <w:rsid w:val="004161FD"/>
    <w:rsid w:val="00425332"/>
    <w:rsid w:val="00426A1B"/>
    <w:rsid w:val="00426EFA"/>
    <w:rsid w:val="0043185C"/>
    <w:rsid w:val="0043254A"/>
    <w:rsid w:val="004331A8"/>
    <w:rsid w:val="004345C6"/>
    <w:rsid w:val="004355B6"/>
    <w:rsid w:val="00441A2D"/>
    <w:rsid w:val="00441AEE"/>
    <w:rsid w:val="0044227E"/>
    <w:rsid w:val="004501F3"/>
    <w:rsid w:val="0045169C"/>
    <w:rsid w:val="00452A53"/>
    <w:rsid w:val="004543AA"/>
    <w:rsid w:val="0045443D"/>
    <w:rsid w:val="00454DDD"/>
    <w:rsid w:val="00455E1B"/>
    <w:rsid w:val="0046034C"/>
    <w:rsid w:val="00460AF0"/>
    <w:rsid w:val="0046126C"/>
    <w:rsid w:val="00461797"/>
    <w:rsid w:val="00463AB1"/>
    <w:rsid w:val="00464CF8"/>
    <w:rsid w:val="00465862"/>
    <w:rsid w:val="00466C59"/>
    <w:rsid w:val="004716A9"/>
    <w:rsid w:val="00480E46"/>
    <w:rsid w:val="00482F94"/>
    <w:rsid w:val="00483320"/>
    <w:rsid w:val="004860B0"/>
    <w:rsid w:val="00486960"/>
    <w:rsid w:val="0048703F"/>
    <w:rsid w:val="00492329"/>
    <w:rsid w:val="0049292A"/>
    <w:rsid w:val="0049343B"/>
    <w:rsid w:val="00494056"/>
    <w:rsid w:val="00494E86"/>
    <w:rsid w:val="00495C71"/>
    <w:rsid w:val="00496755"/>
    <w:rsid w:val="004A3038"/>
    <w:rsid w:val="004A3E5B"/>
    <w:rsid w:val="004A3E94"/>
    <w:rsid w:val="004A48CF"/>
    <w:rsid w:val="004A58B6"/>
    <w:rsid w:val="004A590F"/>
    <w:rsid w:val="004A5F73"/>
    <w:rsid w:val="004B0CEF"/>
    <w:rsid w:val="004B2418"/>
    <w:rsid w:val="004B341F"/>
    <w:rsid w:val="004C134A"/>
    <w:rsid w:val="004C2663"/>
    <w:rsid w:val="004C54B7"/>
    <w:rsid w:val="004C6925"/>
    <w:rsid w:val="004D3AC2"/>
    <w:rsid w:val="004D5C05"/>
    <w:rsid w:val="004D6221"/>
    <w:rsid w:val="004D6745"/>
    <w:rsid w:val="004D73C6"/>
    <w:rsid w:val="004D7F6C"/>
    <w:rsid w:val="004E0AFC"/>
    <w:rsid w:val="004E126A"/>
    <w:rsid w:val="004E1F3D"/>
    <w:rsid w:val="004E6366"/>
    <w:rsid w:val="004E6BB6"/>
    <w:rsid w:val="004F2E8B"/>
    <w:rsid w:val="004F2F67"/>
    <w:rsid w:val="004F738B"/>
    <w:rsid w:val="0050642E"/>
    <w:rsid w:val="0051107B"/>
    <w:rsid w:val="00513A8E"/>
    <w:rsid w:val="00517C4F"/>
    <w:rsid w:val="00520E10"/>
    <w:rsid w:val="00527693"/>
    <w:rsid w:val="005302D8"/>
    <w:rsid w:val="00530688"/>
    <w:rsid w:val="0053773F"/>
    <w:rsid w:val="00541E32"/>
    <w:rsid w:val="00545787"/>
    <w:rsid w:val="00545D1B"/>
    <w:rsid w:val="00546D68"/>
    <w:rsid w:val="005548ED"/>
    <w:rsid w:val="00555A87"/>
    <w:rsid w:val="00557262"/>
    <w:rsid w:val="00560330"/>
    <w:rsid w:val="00560C46"/>
    <w:rsid w:val="00563982"/>
    <w:rsid w:val="00567F22"/>
    <w:rsid w:val="00576191"/>
    <w:rsid w:val="00577717"/>
    <w:rsid w:val="00577EAF"/>
    <w:rsid w:val="0058633A"/>
    <w:rsid w:val="005947C6"/>
    <w:rsid w:val="00595998"/>
    <w:rsid w:val="0059716D"/>
    <w:rsid w:val="005A07B2"/>
    <w:rsid w:val="005A0BA7"/>
    <w:rsid w:val="005A18F1"/>
    <w:rsid w:val="005A2D87"/>
    <w:rsid w:val="005A5886"/>
    <w:rsid w:val="005B0A72"/>
    <w:rsid w:val="005B3A9C"/>
    <w:rsid w:val="005B5586"/>
    <w:rsid w:val="005C4AA2"/>
    <w:rsid w:val="005C74F7"/>
    <w:rsid w:val="005D4A73"/>
    <w:rsid w:val="005D5353"/>
    <w:rsid w:val="005D7EE0"/>
    <w:rsid w:val="005E06A2"/>
    <w:rsid w:val="005E4E93"/>
    <w:rsid w:val="005F1180"/>
    <w:rsid w:val="005F13BA"/>
    <w:rsid w:val="005F1D5C"/>
    <w:rsid w:val="005F2593"/>
    <w:rsid w:val="005F331E"/>
    <w:rsid w:val="005F3CBD"/>
    <w:rsid w:val="0060006A"/>
    <w:rsid w:val="00601E15"/>
    <w:rsid w:val="006035EF"/>
    <w:rsid w:val="00607FFB"/>
    <w:rsid w:val="00611484"/>
    <w:rsid w:val="00612BB0"/>
    <w:rsid w:val="00615D60"/>
    <w:rsid w:val="00616CF0"/>
    <w:rsid w:val="00617FFB"/>
    <w:rsid w:val="00620E42"/>
    <w:rsid w:val="00622B8D"/>
    <w:rsid w:val="00624190"/>
    <w:rsid w:val="00627418"/>
    <w:rsid w:val="00630254"/>
    <w:rsid w:val="006307FA"/>
    <w:rsid w:val="00634EFB"/>
    <w:rsid w:val="00636E92"/>
    <w:rsid w:val="00636EC7"/>
    <w:rsid w:val="006370F2"/>
    <w:rsid w:val="006376C5"/>
    <w:rsid w:val="00641A6E"/>
    <w:rsid w:val="006420C1"/>
    <w:rsid w:val="00642D85"/>
    <w:rsid w:val="0064454E"/>
    <w:rsid w:val="00651F67"/>
    <w:rsid w:val="006521A4"/>
    <w:rsid w:val="00655455"/>
    <w:rsid w:val="00664BED"/>
    <w:rsid w:val="00666343"/>
    <w:rsid w:val="00670546"/>
    <w:rsid w:val="00671DFC"/>
    <w:rsid w:val="00673478"/>
    <w:rsid w:val="006745FD"/>
    <w:rsid w:val="00676749"/>
    <w:rsid w:val="006779ED"/>
    <w:rsid w:val="00677AA8"/>
    <w:rsid w:val="00677EE3"/>
    <w:rsid w:val="00681136"/>
    <w:rsid w:val="006820FD"/>
    <w:rsid w:val="006843ED"/>
    <w:rsid w:val="00685D95"/>
    <w:rsid w:val="00685EFB"/>
    <w:rsid w:val="0068657C"/>
    <w:rsid w:val="00687F80"/>
    <w:rsid w:val="00691F6E"/>
    <w:rsid w:val="006938E9"/>
    <w:rsid w:val="00697FEE"/>
    <w:rsid w:val="006A0A5A"/>
    <w:rsid w:val="006A3B39"/>
    <w:rsid w:val="006B1324"/>
    <w:rsid w:val="006B45A9"/>
    <w:rsid w:val="006B51F4"/>
    <w:rsid w:val="006B694A"/>
    <w:rsid w:val="006C07D8"/>
    <w:rsid w:val="006C4585"/>
    <w:rsid w:val="006D0413"/>
    <w:rsid w:val="006D061D"/>
    <w:rsid w:val="006D0AD7"/>
    <w:rsid w:val="006D159B"/>
    <w:rsid w:val="006D1C64"/>
    <w:rsid w:val="006D2C2F"/>
    <w:rsid w:val="006D365C"/>
    <w:rsid w:val="006E1B7F"/>
    <w:rsid w:val="006E2692"/>
    <w:rsid w:val="006E27AA"/>
    <w:rsid w:val="006E5F1C"/>
    <w:rsid w:val="006E66D8"/>
    <w:rsid w:val="006E759E"/>
    <w:rsid w:val="006F1AAF"/>
    <w:rsid w:val="006F202D"/>
    <w:rsid w:val="006F4310"/>
    <w:rsid w:val="006F6B28"/>
    <w:rsid w:val="006F6C41"/>
    <w:rsid w:val="006F72A3"/>
    <w:rsid w:val="0070081E"/>
    <w:rsid w:val="00702008"/>
    <w:rsid w:val="00703B89"/>
    <w:rsid w:val="00705FA3"/>
    <w:rsid w:val="007061AA"/>
    <w:rsid w:val="007078F4"/>
    <w:rsid w:val="007117EC"/>
    <w:rsid w:val="007118B9"/>
    <w:rsid w:val="00715410"/>
    <w:rsid w:val="007159AB"/>
    <w:rsid w:val="007160D9"/>
    <w:rsid w:val="0072389D"/>
    <w:rsid w:val="007240C1"/>
    <w:rsid w:val="007269C7"/>
    <w:rsid w:val="00731938"/>
    <w:rsid w:val="00732B39"/>
    <w:rsid w:val="00733211"/>
    <w:rsid w:val="00744212"/>
    <w:rsid w:val="00746DD4"/>
    <w:rsid w:val="0074727C"/>
    <w:rsid w:val="00750654"/>
    <w:rsid w:val="00753980"/>
    <w:rsid w:val="00753ED4"/>
    <w:rsid w:val="00754F23"/>
    <w:rsid w:val="00756D19"/>
    <w:rsid w:val="007578CA"/>
    <w:rsid w:val="007640FA"/>
    <w:rsid w:val="007654B6"/>
    <w:rsid w:val="00771530"/>
    <w:rsid w:val="00772021"/>
    <w:rsid w:val="00772D86"/>
    <w:rsid w:val="0077581C"/>
    <w:rsid w:val="00777D31"/>
    <w:rsid w:val="007801C1"/>
    <w:rsid w:val="007814CB"/>
    <w:rsid w:val="0078474A"/>
    <w:rsid w:val="0078496C"/>
    <w:rsid w:val="00786905"/>
    <w:rsid w:val="0079147C"/>
    <w:rsid w:val="00791D34"/>
    <w:rsid w:val="00792499"/>
    <w:rsid w:val="00793F45"/>
    <w:rsid w:val="00796892"/>
    <w:rsid w:val="007A2889"/>
    <w:rsid w:val="007A40E6"/>
    <w:rsid w:val="007B146E"/>
    <w:rsid w:val="007C17F3"/>
    <w:rsid w:val="007C6916"/>
    <w:rsid w:val="007D1B16"/>
    <w:rsid w:val="007D4EBD"/>
    <w:rsid w:val="007D58BE"/>
    <w:rsid w:val="007D6C7D"/>
    <w:rsid w:val="007F41BB"/>
    <w:rsid w:val="007F5580"/>
    <w:rsid w:val="007F6D0D"/>
    <w:rsid w:val="007F7D87"/>
    <w:rsid w:val="0080095B"/>
    <w:rsid w:val="008035FE"/>
    <w:rsid w:val="00805042"/>
    <w:rsid w:val="00812661"/>
    <w:rsid w:val="00812A07"/>
    <w:rsid w:val="00820E53"/>
    <w:rsid w:val="00821410"/>
    <w:rsid w:val="00827047"/>
    <w:rsid w:val="008300AD"/>
    <w:rsid w:val="00832698"/>
    <w:rsid w:val="00834A56"/>
    <w:rsid w:val="00844A94"/>
    <w:rsid w:val="00846C6D"/>
    <w:rsid w:val="008518B0"/>
    <w:rsid w:val="00853CA2"/>
    <w:rsid w:val="00854AC5"/>
    <w:rsid w:val="0085519F"/>
    <w:rsid w:val="0086401F"/>
    <w:rsid w:val="00871F6B"/>
    <w:rsid w:val="008734DB"/>
    <w:rsid w:val="0088263D"/>
    <w:rsid w:val="00883F7D"/>
    <w:rsid w:val="00891C52"/>
    <w:rsid w:val="008938EB"/>
    <w:rsid w:val="008A24CB"/>
    <w:rsid w:val="008A2685"/>
    <w:rsid w:val="008B0810"/>
    <w:rsid w:val="008B68AD"/>
    <w:rsid w:val="008B6BC5"/>
    <w:rsid w:val="008B7262"/>
    <w:rsid w:val="008C618F"/>
    <w:rsid w:val="008D5482"/>
    <w:rsid w:val="008D6D7D"/>
    <w:rsid w:val="008E2D47"/>
    <w:rsid w:val="008E30B9"/>
    <w:rsid w:val="008E41C2"/>
    <w:rsid w:val="008F405C"/>
    <w:rsid w:val="008F4605"/>
    <w:rsid w:val="008F58B8"/>
    <w:rsid w:val="008F7103"/>
    <w:rsid w:val="009030AE"/>
    <w:rsid w:val="009052D6"/>
    <w:rsid w:val="0091001B"/>
    <w:rsid w:val="0091028A"/>
    <w:rsid w:val="00910E3B"/>
    <w:rsid w:val="0091376F"/>
    <w:rsid w:val="009138AB"/>
    <w:rsid w:val="0091400A"/>
    <w:rsid w:val="00916C14"/>
    <w:rsid w:val="00916F6F"/>
    <w:rsid w:val="009170FA"/>
    <w:rsid w:val="00922792"/>
    <w:rsid w:val="0092281F"/>
    <w:rsid w:val="00924ADA"/>
    <w:rsid w:val="00924C51"/>
    <w:rsid w:val="00925BFD"/>
    <w:rsid w:val="00926DC7"/>
    <w:rsid w:val="00930F96"/>
    <w:rsid w:val="00931A3E"/>
    <w:rsid w:val="00934213"/>
    <w:rsid w:val="009406CD"/>
    <w:rsid w:val="0094234B"/>
    <w:rsid w:val="0094375A"/>
    <w:rsid w:val="009449CD"/>
    <w:rsid w:val="0095001D"/>
    <w:rsid w:val="009508A0"/>
    <w:rsid w:val="00950D32"/>
    <w:rsid w:val="00950EE4"/>
    <w:rsid w:val="0095145A"/>
    <w:rsid w:val="00955A85"/>
    <w:rsid w:val="009570CB"/>
    <w:rsid w:val="009601C9"/>
    <w:rsid w:val="009606B5"/>
    <w:rsid w:val="009617A5"/>
    <w:rsid w:val="00962C45"/>
    <w:rsid w:val="009656ED"/>
    <w:rsid w:val="0097051D"/>
    <w:rsid w:val="00970BFD"/>
    <w:rsid w:val="00971349"/>
    <w:rsid w:val="0097142D"/>
    <w:rsid w:val="009729F0"/>
    <w:rsid w:val="00972BF2"/>
    <w:rsid w:val="009753F5"/>
    <w:rsid w:val="009761A3"/>
    <w:rsid w:val="00976751"/>
    <w:rsid w:val="00980CD2"/>
    <w:rsid w:val="00983750"/>
    <w:rsid w:val="009874CE"/>
    <w:rsid w:val="0099203C"/>
    <w:rsid w:val="0099209D"/>
    <w:rsid w:val="009922F6"/>
    <w:rsid w:val="009A29A3"/>
    <w:rsid w:val="009A3D37"/>
    <w:rsid w:val="009B1540"/>
    <w:rsid w:val="009C0618"/>
    <w:rsid w:val="009C182A"/>
    <w:rsid w:val="009C5277"/>
    <w:rsid w:val="009C6693"/>
    <w:rsid w:val="009D11E3"/>
    <w:rsid w:val="009D187F"/>
    <w:rsid w:val="009D18BC"/>
    <w:rsid w:val="009E252C"/>
    <w:rsid w:val="009E5AB1"/>
    <w:rsid w:val="009E6D24"/>
    <w:rsid w:val="009E745A"/>
    <w:rsid w:val="009F096D"/>
    <w:rsid w:val="009F3C14"/>
    <w:rsid w:val="009F452F"/>
    <w:rsid w:val="009F6613"/>
    <w:rsid w:val="009F7C7C"/>
    <w:rsid w:val="009F7C97"/>
    <w:rsid w:val="00A01535"/>
    <w:rsid w:val="00A057B0"/>
    <w:rsid w:val="00A057FB"/>
    <w:rsid w:val="00A05BDA"/>
    <w:rsid w:val="00A07773"/>
    <w:rsid w:val="00A10068"/>
    <w:rsid w:val="00A12759"/>
    <w:rsid w:val="00A1666F"/>
    <w:rsid w:val="00A17385"/>
    <w:rsid w:val="00A22E29"/>
    <w:rsid w:val="00A31816"/>
    <w:rsid w:val="00A34D40"/>
    <w:rsid w:val="00A369CE"/>
    <w:rsid w:val="00A37F80"/>
    <w:rsid w:val="00A447CB"/>
    <w:rsid w:val="00A459B8"/>
    <w:rsid w:val="00A46281"/>
    <w:rsid w:val="00A563C8"/>
    <w:rsid w:val="00A62C64"/>
    <w:rsid w:val="00A67925"/>
    <w:rsid w:val="00A67965"/>
    <w:rsid w:val="00A712B4"/>
    <w:rsid w:val="00A7154F"/>
    <w:rsid w:val="00A7178B"/>
    <w:rsid w:val="00A71878"/>
    <w:rsid w:val="00A71A0B"/>
    <w:rsid w:val="00A71EE8"/>
    <w:rsid w:val="00A72886"/>
    <w:rsid w:val="00A738FF"/>
    <w:rsid w:val="00A74068"/>
    <w:rsid w:val="00A76940"/>
    <w:rsid w:val="00A801B7"/>
    <w:rsid w:val="00A806B0"/>
    <w:rsid w:val="00A85985"/>
    <w:rsid w:val="00A85D5C"/>
    <w:rsid w:val="00A9138C"/>
    <w:rsid w:val="00A928FF"/>
    <w:rsid w:val="00A92C50"/>
    <w:rsid w:val="00A9541A"/>
    <w:rsid w:val="00A97E56"/>
    <w:rsid w:val="00AA026C"/>
    <w:rsid w:val="00AA151E"/>
    <w:rsid w:val="00AA3BF7"/>
    <w:rsid w:val="00AA6A21"/>
    <w:rsid w:val="00AA6AEB"/>
    <w:rsid w:val="00AB0198"/>
    <w:rsid w:val="00AB0B99"/>
    <w:rsid w:val="00AB0C73"/>
    <w:rsid w:val="00AB18F4"/>
    <w:rsid w:val="00AB2EAE"/>
    <w:rsid w:val="00AB506B"/>
    <w:rsid w:val="00AB79B3"/>
    <w:rsid w:val="00AC76B3"/>
    <w:rsid w:val="00AC7DEA"/>
    <w:rsid w:val="00AD4E16"/>
    <w:rsid w:val="00AD792B"/>
    <w:rsid w:val="00AE1048"/>
    <w:rsid w:val="00AE3D13"/>
    <w:rsid w:val="00AE40C8"/>
    <w:rsid w:val="00AE6146"/>
    <w:rsid w:val="00AF1046"/>
    <w:rsid w:val="00AF3DF6"/>
    <w:rsid w:val="00B04864"/>
    <w:rsid w:val="00B07626"/>
    <w:rsid w:val="00B07B65"/>
    <w:rsid w:val="00B10288"/>
    <w:rsid w:val="00B12BD1"/>
    <w:rsid w:val="00B15292"/>
    <w:rsid w:val="00B15ADC"/>
    <w:rsid w:val="00B1618C"/>
    <w:rsid w:val="00B16FCF"/>
    <w:rsid w:val="00B20E50"/>
    <w:rsid w:val="00B210F1"/>
    <w:rsid w:val="00B242DD"/>
    <w:rsid w:val="00B275E7"/>
    <w:rsid w:val="00B32D93"/>
    <w:rsid w:val="00B35E55"/>
    <w:rsid w:val="00B36AD3"/>
    <w:rsid w:val="00B41683"/>
    <w:rsid w:val="00B4180E"/>
    <w:rsid w:val="00B4192B"/>
    <w:rsid w:val="00B41C8B"/>
    <w:rsid w:val="00B42A0C"/>
    <w:rsid w:val="00B43881"/>
    <w:rsid w:val="00B518C4"/>
    <w:rsid w:val="00B56795"/>
    <w:rsid w:val="00B6751B"/>
    <w:rsid w:val="00B747F1"/>
    <w:rsid w:val="00B764F9"/>
    <w:rsid w:val="00B779CC"/>
    <w:rsid w:val="00B77E9F"/>
    <w:rsid w:val="00B83315"/>
    <w:rsid w:val="00B839FF"/>
    <w:rsid w:val="00B865B0"/>
    <w:rsid w:val="00B9415F"/>
    <w:rsid w:val="00B94B00"/>
    <w:rsid w:val="00B9584A"/>
    <w:rsid w:val="00BA05B8"/>
    <w:rsid w:val="00BA2F2B"/>
    <w:rsid w:val="00BA4C00"/>
    <w:rsid w:val="00BA6187"/>
    <w:rsid w:val="00BB1392"/>
    <w:rsid w:val="00BB1E9D"/>
    <w:rsid w:val="00BB564A"/>
    <w:rsid w:val="00BC1C35"/>
    <w:rsid w:val="00BC69D7"/>
    <w:rsid w:val="00BD43CB"/>
    <w:rsid w:val="00BE1479"/>
    <w:rsid w:val="00BE4C38"/>
    <w:rsid w:val="00BE78A7"/>
    <w:rsid w:val="00BF027F"/>
    <w:rsid w:val="00BF2878"/>
    <w:rsid w:val="00BF3933"/>
    <w:rsid w:val="00BF4C8A"/>
    <w:rsid w:val="00BF66B9"/>
    <w:rsid w:val="00BF678E"/>
    <w:rsid w:val="00BF6EB4"/>
    <w:rsid w:val="00C03739"/>
    <w:rsid w:val="00C068C6"/>
    <w:rsid w:val="00C12ACE"/>
    <w:rsid w:val="00C13B17"/>
    <w:rsid w:val="00C1523F"/>
    <w:rsid w:val="00C21BE3"/>
    <w:rsid w:val="00C27B19"/>
    <w:rsid w:val="00C377B8"/>
    <w:rsid w:val="00C40CCB"/>
    <w:rsid w:val="00C439BC"/>
    <w:rsid w:val="00C44153"/>
    <w:rsid w:val="00C47966"/>
    <w:rsid w:val="00C501B5"/>
    <w:rsid w:val="00C514B5"/>
    <w:rsid w:val="00C51D6B"/>
    <w:rsid w:val="00C52717"/>
    <w:rsid w:val="00C53A59"/>
    <w:rsid w:val="00C53DC1"/>
    <w:rsid w:val="00C54A92"/>
    <w:rsid w:val="00C57306"/>
    <w:rsid w:val="00C631EA"/>
    <w:rsid w:val="00C6647B"/>
    <w:rsid w:val="00C711CA"/>
    <w:rsid w:val="00C71D94"/>
    <w:rsid w:val="00C72FAE"/>
    <w:rsid w:val="00C734F8"/>
    <w:rsid w:val="00C92FBC"/>
    <w:rsid w:val="00C9300D"/>
    <w:rsid w:val="00C94BB4"/>
    <w:rsid w:val="00C950CE"/>
    <w:rsid w:val="00CA14B4"/>
    <w:rsid w:val="00CA5297"/>
    <w:rsid w:val="00CA7D11"/>
    <w:rsid w:val="00CB2D63"/>
    <w:rsid w:val="00CB4C0D"/>
    <w:rsid w:val="00CB6591"/>
    <w:rsid w:val="00CC19A9"/>
    <w:rsid w:val="00CC1CBB"/>
    <w:rsid w:val="00CC7346"/>
    <w:rsid w:val="00CD0D5E"/>
    <w:rsid w:val="00CD173E"/>
    <w:rsid w:val="00CD2404"/>
    <w:rsid w:val="00CD3C4A"/>
    <w:rsid w:val="00CD78F6"/>
    <w:rsid w:val="00CE062E"/>
    <w:rsid w:val="00CE202F"/>
    <w:rsid w:val="00CE330B"/>
    <w:rsid w:val="00CE34C7"/>
    <w:rsid w:val="00CF55CE"/>
    <w:rsid w:val="00CF5919"/>
    <w:rsid w:val="00CF6845"/>
    <w:rsid w:val="00D1038F"/>
    <w:rsid w:val="00D1231C"/>
    <w:rsid w:val="00D1388E"/>
    <w:rsid w:val="00D16110"/>
    <w:rsid w:val="00D25E55"/>
    <w:rsid w:val="00D2737E"/>
    <w:rsid w:val="00D30AF1"/>
    <w:rsid w:val="00D31760"/>
    <w:rsid w:val="00D32C2B"/>
    <w:rsid w:val="00D34B7C"/>
    <w:rsid w:val="00D3638E"/>
    <w:rsid w:val="00D36EE5"/>
    <w:rsid w:val="00D44B8F"/>
    <w:rsid w:val="00D4594D"/>
    <w:rsid w:val="00D45A56"/>
    <w:rsid w:val="00D51611"/>
    <w:rsid w:val="00D5687B"/>
    <w:rsid w:val="00D57146"/>
    <w:rsid w:val="00D573FD"/>
    <w:rsid w:val="00D57ABF"/>
    <w:rsid w:val="00D627BD"/>
    <w:rsid w:val="00D62E95"/>
    <w:rsid w:val="00D63406"/>
    <w:rsid w:val="00D63CC1"/>
    <w:rsid w:val="00D64AD0"/>
    <w:rsid w:val="00D67B76"/>
    <w:rsid w:val="00D7284E"/>
    <w:rsid w:val="00D73D5A"/>
    <w:rsid w:val="00D75AFC"/>
    <w:rsid w:val="00D77A80"/>
    <w:rsid w:val="00D77F88"/>
    <w:rsid w:val="00D82782"/>
    <w:rsid w:val="00D82A91"/>
    <w:rsid w:val="00D83F29"/>
    <w:rsid w:val="00D84995"/>
    <w:rsid w:val="00D86BD7"/>
    <w:rsid w:val="00D879BB"/>
    <w:rsid w:val="00D94811"/>
    <w:rsid w:val="00D95198"/>
    <w:rsid w:val="00D95326"/>
    <w:rsid w:val="00DA0B61"/>
    <w:rsid w:val="00DA7631"/>
    <w:rsid w:val="00DB08C5"/>
    <w:rsid w:val="00DB32FB"/>
    <w:rsid w:val="00DB52B9"/>
    <w:rsid w:val="00DB5CD3"/>
    <w:rsid w:val="00DC2D21"/>
    <w:rsid w:val="00DC3A64"/>
    <w:rsid w:val="00DC3C71"/>
    <w:rsid w:val="00DC43AA"/>
    <w:rsid w:val="00DC57A0"/>
    <w:rsid w:val="00DC7C71"/>
    <w:rsid w:val="00DD22C9"/>
    <w:rsid w:val="00DD38F4"/>
    <w:rsid w:val="00DD6669"/>
    <w:rsid w:val="00DD73C7"/>
    <w:rsid w:val="00DD7B82"/>
    <w:rsid w:val="00DE174D"/>
    <w:rsid w:val="00DE3817"/>
    <w:rsid w:val="00DE534B"/>
    <w:rsid w:val="00DF2D70"/>
    <w:rsid w:val="00E06B01"/>
    <w:rsid w:val="00E07AA9"/>
    <w:rsid w:val="00E15A5A"/>
    <w:rsid w:val="00E1651E"/>
    <w:rsid w:val="00E20811"/>
    <w:rsid w:val="00E243B1"/>
    <w:rsid w:val="00E30951"/>
    <w:rsid w:val="00E31495"/>
    <w:rsid w:val="00E31B3A"/>
    <w:rsid w:val="00E3337E"/>
    <w:rsid w:val="00E34F14"/>
    <w:rsid w:val="00E35C43"/>
    <w:rsid w:val="00E419F7"/>
    <w:rsid w:val="00E42B64"/>
    <w:rsid w:val="00E42C61"/>
    <w:rsid w:val="00E43225"/>
    <w:rsid w:val="00E43582"/>
    <w:rsid w:val="00E43F18"/>
    <w:rsid w:val="00E4427D"/>
    <w:rsid w:val="00E469E8"/>
    <w:rsid w:val="00E476F5"/>
    <w:rsid w:val="00E50CC7"/>
    <w:rsid w:val="00E5244C"/>
    <w:rsid w:val="00E538B0"/>
    <w:rsid w:val="00E53EA7"/>
    <w:rsid w:val="00E549F2"/>
    <w:rsid w:val="00E54DA2"/>
    <w:rsid w:val="00E56459"/>
    <w:rsid w:val="00E60AFF"/>
    <w:rsid w:val="00E628DD"/>
    <w:rsid w:val="00E64B11"/>
    <w:rsid w:val="00E6667B"/>
    <w:rsid w:val="00E66A5A"/>
    <w:rsid w:val="00E7680E"/>
    <w:rsid w:val="00E83857"/>
    <w:rsid w:val="00E83F48"/>
    <w:rsid w:val="00E84017"/>
    <w:rsid w:val="00E91B4C"/>
    <w:rsid w:val="00E92021"/>
    <w:rsid w:val="00E94AE4"/>
    <w:rsid w:val="00E956B8"/>
    <w:rsid w:val="00E9591F"/>
    <w:rsid w:val="00EA3C9E"/>
    <w:rsid w:val="00EA6798"/>
    <w:rsid w:val="00EB1F23"/>
    <w:rsid w:val="00EB55B5"/>
    <w:rsid w:val="00EC0A0D"/>
    <w:rsid w:val="00EC284C"/>
    <w:rsid w:val="00EC626A"/>
    <w:rsid w:val="00EC7076"/>
    <w:rsid w:val="00EC71BE"/>
    <w:rsid w:val="00ED1CEF"/>
    <w:rsid w:val="00EE4306"/>
    <w:rsid w:val="00EE4A87"/>
    <w:rsid w:val="00EE58FD"/>
    <w:rsid w:val="00EE7E85"/>
    <w:rsid w:val="00EE7ECD"/>
    <w:rsid w:val="00EF01DF"/>
    <w:rsid w:val="00EF6BF6"/>
    <w:rsid w:val="00F011E4"/>
    <w:rsid w:val="00F01B7E"/>
    <w:rsid w:val="00F074D3"/>
    <w:rsid w:val="00F10BC0"/>
    <w:rsid w:val="00F10E48"/>
    <w:rsid w:val="00F1239A"/>
    <w:rsid w:val="00F14A4A"/>
    <w:rsid w:val="00F15CC6"/>
    <w:rsid w:val="00F232F1"/>
    <w:rsid w:val="00F26DE1"/>
    <w:rsid w:val="00F27889"/>
    <w:rsid w:val="00F311B6"/>
    <w:rsid w:val="00F330DA"/>
    <w:rsid w:val="00F36574"/>
    <w:rsid w:val="00F367F3"/>
    <w:rsid w:val="00F40F35"/>
    <w:rsid w:val="00F43365"/>
    <w:rsid w:val="00F50126"/>
    <w:rsid w:val="00F52C73"/>
    <w:rsid w:val="00F53404"/>
    <w:rsid w:val="00F555B6"/>
    <w:rsid w:val="00F65EFD"/>
    <w:rsid w:val="00F67FE4"/>
    <w:rsid w:val="00F72885"/>
    <w:rsid w:val="00F77590"/>
    <w:rsid w:val="00F877D5"/>
    <w:rsid w:val="00F937DE"/>
    <w:rsid w:val="00F96899"/>
    <w:rsid w:val="00FA05AA"/>
    <w:rsid w:val="00FA5976"/>
    <w:rsid w:val="00FB5703"/>
    <w:rsid w:val="00FC0C64"/>
    <w:rsid w:val="00FC111A"/>
    <w:rsid w:val="00FC2580"/>
    <w:rsid w:val="00FC3167"/>
    <w:rsid w:val="00FC5438"/>
    <w:rsid w:val="00FD21EF"/>
    <w:rsid w:val="00FD70EA"/>
    <w:rsid w:val="00FE3CFF"/>
    <w:rsid w:val="00FE3DE0"/>
    <w:rsid w:val="00FE5E30"/>
    <w:rsid w:val="00FF0D60"/>
    <w:rsid w:val="00FF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  <w15:docId w15:val="{CF0A3F07-C12A-4C7C-B4E1-491025A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ADE"/>
    <w:rPr>
      <w:b/>
      <w:bCs/>
    </w:rPr>
  </w:style>
  <w:style w:type="table" w:styleId="a5">
    <w:name w:val="Table Grid"/>
    <w:basedOn w:val="a1"/>
    <w:uiPriority w:val="59"/>
    <w:rsid w:val="00612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5B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23BD-1969-4FF1-AAAB-B3BBC608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2408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PC_1</cp:lastModifiedBy>
  <cp:revision>112</cp:revision>
  <cp:lastPrinted>2016-06-10T04:59:00Z</cp:lastPrinted>
  <dcterms:created xsi:type="dcterms:W3CDTF">2016-06-07T05:46:00Z</dcterms:created>
  <dcterms:modified xsi:type="dcterms:W3CDTF">2017-06-06T12:21:00Z</dcterms:modified>
</cp:coreProperties>
</file>